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90674BF"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2653D5">
        <w:rPr>
          <w:rFonts w:eastAsia="Arial Unicode MS"/>
          <w:b/>
        </w:rPr>
        <w:t>7</w:t>
      </w:r>
      <w:r w:rsidR="00A918CE">
        <w:rPr>
          <w:rFonts w:eastAsia="Arial Unicode MS"/>
          <w:b/>
        </w:rPr>
        <w:t>5</w:t>
      </w:r>
    </w:p>
    <w:p w14:paraId="2C7669F2" w14:textId="2495857B"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EE1902">
        <w:rPr>
          <w:rFonts w:eastAsia="Arial Unicode MS"/>
        </w:rPr>
        <w:t>7</w:t>
      </w:r>
      <w:r w:rsidR="00A918CE">
        <w:rPr>
          <w:rFonts w:eastAsia="Arial Unicode MS"/>
        </w:rPr>
        <w:t>6</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48E2DEC2" w14:textId="77777777" w:rsidR="006766D6" w:rsidRPr="006766D6" w:rsidRDefault="006766D6" w:rsidP="006766D6">
      <w:pPr>
        <w:rPr>
          <w:rFonts w:eastAsiaTheme="minorHAnsi"/>
          <w:b/>
          <w:bCs/>
          <w:kern w:val="2"/>
          <w:lang w:eastAsia="en-US"/>
          <w14:ligatures w14:val="standardContextual"/>
        </w:rPr>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p>
    <w:p w14:paraId="384FEC19" w14:textId="03D70BCB" w:rsidR="00A918CE" w:rsidRPr="00A918CE" w:rsidRDefault="00A918CE" w:rsidP="00EA6F3E">
      <w:pPr>
        <w:ind w:right="4"/>
        <w:jc w:val="both"/>
        <w:rPr>
          <w:b/>
          <w:color w:val="000000"/>
          <w:lang w:eastAsia="en-US"/>
        </w:rPr>
      </w:pPr>
      <w:bookmarkStart w:id="214" w:name="_Hlk173250683"/>
      <w:bookmarkStart w:id="215" w:name="_Hlk173250561"/>
      <w:bookmarkStart w:id="216" w:name="_Hlk173250458"/>
      <w:bookmarkStart w:id="217" w:name="_Hlk173250327"/>
      <w:bookmarkStart w:id="218" w:name="_Hlk173250170"/>
      <w:bookmarkStart w:id="219" w:name="_Hlk173249941"/>
      <w:bookmarkStart w:id="220" w:name="_Hlk173249676"/>
      <w:bookmarkStart w:id="221" w:name="_Hlk173249400"/>
      <w:bookmarkStart w:id="222" w:name="_Hlk163810631"/>
      <w:bookmarkStart w:id="223" w:name="_Hlk173251440"/>
      <w:bookmarkStart w:id="224" w:name="_Hlk173251327"/>
      <w:bookmarkStart w:id="225" w:name="_Hlk173251232"/>
      <w:bookmarkStart w:id="226" w:name="_Hlk173251059"/>
      <w:bookmarkStart w:id="227" w:name="_Hlk173250806"/>
      <w:r w:rsidRPr="00A918CE">
        <w:rPr>
          <w:b/>
          <w:color w:val="000000"/>
          <w:lang w:eastAsia="en-US"/>
        </w:rPr>
        <w:t>Par grozījumiem Madonas novada pašvaldības domes 29.09.2022. lēmumā Nr.</w:t>
      </w:r>
      <w:r w:rsidR="00FE4463">
        <w:rPr>
          <w:b/>
          <w:color w:val="000000"/>
          <w:lang w:eastAsia="en-US"/>
        </w:rPr>
        <w:t xml:space="preserve"> </w:t>
      </w:r>
      <w:r w:rsidRPr="00A918CE">
        <w:rPr>
          <w:b/>
          <w:color w:val="000000"/>
          <w:lang w:eastAsia="en-US"/>
        </w:rPr>
        <w:t xml:space="preserve">653 “Par Madonas novada pašvaldības maksas pakalpojumu cenrāžu apstiprināšanu” </w:t>
      </w:r>
    </w:p>
    <w:bookmarkEnd w:id="223"/>
    <w:p w14:paraId="3AF01EF0" w14:textId="77777777" w:rsidR="00A918CE" w:rsidRPr="00A918CE" w:rsidRDefault="00A918CE" w:rsidP="00EA6F3E">
      <w:pPr>
        <w:ind w:firstLine="720"/>
        <w:jc w:val="both"/>
        <w:rPr>
          <w:rFonts w:eastAsiaTheme="minorHAnsi"/>
          <w:lang w:eastAsia="en-US"/>
        </w:rPr>
      </w:pPr>
    </w:p>
    <w:p w14:paraId="28DFB7C7" w14:textId="16A7F038" w:rsidR="00A918CE" w:rsidRPr="00A918CE" w:rsidRDefault="00A918CE" w:rsidP="00EA6F3E">
      <w:pPr>
        <w:ind w:firstLine="720"/>
        <w:jc w:val="both"/>
        <w:rPr>
          <w:rFonts w:eastAsiaTheme="minorHAnsi"/>
          <w:lang w:eastAsia="en-US"/>
        </w:rPr>
      </w:pPr>
      <w:r w:rsidRPr="00A918CE">
        <w:rPr>
          <w:rFonts w:eastAsiaTheme="minorHAnsi"/>
          <w:lang w:eastAsia="en-US"/>
        </w:rPr>
        <w:t>Finanšu nodaļa ir konstatējusi ka maksas pakalpojumu cenrādī nepieciešami tehniski labojumi, jo ir nepareizi atspoguļots PVN aprēķins Ošupes pagasta Degumnieku.</w:t>
      </w:r>
    </w:p>
    <w:p w14:paraId="299A17EC" w14:textId="77777777" w:rsidR="00A918CE" w:rsidRPr="00A918CE" w:rsidRDefault="00A918CE" w:rsidP="00EA6F3E">
      <w:pPr>
        <w:ind w:firstLine="720"/>
        <w:jc w:val="both"/>
        <w:rPr>
          <w:rFonts w:eastAsiaTheme="minorHAnsi"/>
          <w:lang w:eastAsia="en-US"/>
        </w:rPr>
      </w:pPr>
      <w:r w:rsidRPr="00A918CE">
        <w:rPr>
          <w:rFonts w:eastAsia="MS Mincho"/>
          <w:lang w:eastAsia="en-US"/>
        </w:rPr>
        <w:t xml:space="preserve">Realizējot Lubānas pilsētas kultūras nama pārbūves darbus, projektā ir paredzēta publiskas tualetes izbūve, ar atsevišķu ieeju, durvis aprīkotas ar WC monētu automātu. </w:t>
      </w:r>
      <w:r w:rsidRPr="00A918CE">
        <w:rPr>
          <w:rFonts w:eastAsiaTheme="minorHAnsi"/>
          <w:lang w:eastAsia="en-US"/>
        </w:rPr>
        <w:t>Centrālās administrācijas Finanšu nodaļa ir veikusi aprēķinus, lai noteiktu maksu par tualetes vienreizēju apmeklējumu un tas ir EUR 0,24, tai skaitā PVN 21% EUR 0,04. Ņemot vērā, ka WC monētu automāts uzstādīts drīzāk kaut kādas kontroles nodrošināšanai, nevis reālai izdevumu par tualetes uzturēšanu atgūšanai, kā arī no praktiskā viedokļa (20 centu monēta), pārvalde lūdz apstiprināt maksu par tualetes vienreizēju apmeklējumu EUR 0,20 tai  skaitā PVN 21%.</w:t>
      </w:r>
    </w:p>
    <w:p w14:paraId="394968C4" w14:textId="01C1C268" w:rsidR="00A918CE" w:rsidRPr="00A918CE" w:rsidRDefault="00A918CE" w:rsidP="00EA6F3E">
      <w:pPr>
        <w:ind w:firstLine="720"/>
        <w:jc w:val="both"/>
        <w:rPr>
          <w:rFonts w:eastAsiaTheme="minorHAnsi"/>
          <w:lang w:eastAsia="en-US"/>
        </w:rPr>
      </w:pPr>
      <w:r w:rsidRPr="00A918CE">
        <w:rPr>
          <w:rFonts w:eastAsiaTheme="minorHAnsi"/>
          <w:lang w:eastAsia="en-US"/>
        </w:rPr>
        <w:t>Madonas novada Centrālās administrācijas Izglītības pārvalde, sadarbojoties ar izglītības iestādēm, kas nodrošina internāta un dienesta viesnīcas pakalpojumu (Andreja Eglīša Ļaudonas pamatskola, Cesvaines vidusskola, Degumnieku pamatskola, Liezēres pamatskola, Madonas pilsētas vidusskola, Madonas Valsts ģimnāzija), turpina darbu pie vienotas internāta un dienesta viesnīcas pakalpojuma sniegšanas kārtības izstrādāšanas. Konstatēts, ka līdz šim nevienā normatīvajā aktā nav noteikts, ka Madonas novada pašvaldības izglītības iestāžu sniegtajam internāta un dienesta viesnīcu pakalpojumam tiek piemērota 100% atlaide, līdz ar to būtu papildināms Madonas novada pašvaldības sniegto pakalpojumu cenrādis ar atbilstošu ierakstu.</w:t>
      </w:r>
    </w:p>
    <w:p w14:paraId="0238E64E" w14:textId="77777777" w:rsidR="00672E71" w:rsidRPr="00672E71" w:rsidRDefault="00A918CE" w:rsidP="00EA6F3E">
      <w:pPr>
        <w:ind w:right="-1" w:firstLine="720"/>
        <w:jc w:val="both"/>
      </w:pPr>
      <w:r w:rsidRPr="00A918CE">
        <w:rPr>
          <w:rFonts w:eastAsiaTheme="minorHAnsi"/>
          <w:b/>
          <w:bCs/>
          <w:shd w:val="clear" w:color="auto" w:fill="FFFFFF"/>
          <w:lang w:eastAsia="en-US"/>
        </w:rPr>
        <w:t xml:space="preserve"> </w:t>
      </w:r>
      <w:r w:rsidRPr="00A918CE">
        <w:rPr>
          <w:rFonts w:eastAsiaTheme="minorHAnsi"/>
          <w:lang w:eastAsia="en-US"/>
        </w:rPr>
        <w:t xml:space="preserve">Noklausījusies sniegto informāciju, ņemot vērā 23.07.2024. Finanšu un attīstības </w:t>
      </w:r>
      <w:r w:rsidRPr="00672E71">
        <w:rPr>
          <w:rFonts w:eastAsiaTheme="minorHAnsi"/>
          <w:lang w:eastAsia="en-US"/>
        </w:rPr>
        <w:t xml:space="preserve">jautājumu komitejas atzinumu, </w:t>
      </w:r>
      <w:r w:rsidR="00672E71" w:rsidRPr="00672E71">
        <w:rPr>
          <w:lang w:eastAsia="lo-LA" w:bidi="lo-LA"/>
        </w:rPr>
        <w:t>atklāti balsojot</w:t>
      </w:r>
      <w:r w:rsidR="00672E71" w:rsidRPr="00672E71">
        <w:rPr>
          <w:b/>
          <w:lang w:eastAsia="lo-LA" w:bidi="lo-LA"/>
        </w:rPr>
        <w:t xml:space="preserve">: PAR – </w:t>
      </w:r>
      <w:r w:rsidR="00672E71" w:rsidRPr="00672E71">
        <w:rPr>
          <w:rFonts w:eastAsia="Calibri"/>
          <w:b/>
          <w:noProof/>
        </w:rPr>
        <w:t xml:space="preserve">14 </w:t>
      </w:r>
      <w:r w:rsidR="00672E71" w:rsidRPr="00672E71">
        <w:rPr>
          <w:rFonts w:eastAsia="Calibri"/>
          <w:bCs/>
          <w:noProof/>
        </w:rPr>
        <w:t>(</w:t>
      </w:r>
      <w:r w:rsidR="00672E71" w:rsidRPr="00672E71">
        <w:rPr>
          <w:bCs/>
          <w:noProof/>
        </w:rPr>
        <w:t>Agris Lungevičs, Aigars Šķēls, Aivis Masaļskis, Andris Dombrovskis, Artūrs Čačka, Artūrs Grandāns, Arvīds Greidiņš, Gatis Teilis, Iveta Peilāne, Kaspars Udrass, Māris Olte, Sandra Maksimova, Valda Kļaviņa, Vita Robalte</w:t>
      </w:r>
      <w:r w:rsidR="00672E71" w:rsidRPr="00672E71">
        <w:rPr>
          <w:rFonts w:eastAsia="Calibri"/>
          <w:bCs/>
          <w:noProof/>
        </w:rPr>
        <w:t xml:space="preserve">), </w:t>
      </w:r>
      <w:r w:rsidR="00672E71" w:rsidRPr="00672E71">
        <w:rPr>
          <w:b/>
          <w:lang w:eastAsia="lo-LA" w:bidi="lo-LA"/>
        </w:rPr>
        <w:t xml:space="preserve">PRET - NAV, ATTURAS – 1 </w:t>
      </w:r>
      <w:r w:rsidR="00672E71" w:rsidRPr="00672E71">
        <w:rPr>
          <w:bCs/>
          <w:lang w:eastAsia="lo-LA" w:bidi="lo-LA"/>
        </w:rPr>
        <w:t>(</w:t>
      </w:r>
      <w:r w:rsidR="00672E71" w:rsidRPr="00672E71">
        <w:rPr>
          <w:bCs/>
          <w:noProof/>
        </w:rPr>
        <w:t>Andris Sakne,)</w:t>
      </w:r>
      <w:r w:rsidR="00672E71" w:rsidRPr="00672E71">
        <w:rPr>
          <w:lang w:eastAsia="lo-LA" w:bidi="lo-LA"/>
        </w:rPr>
        <w:t xml:space="preserve">, Madonas novada pašvaldības dome </w:t>
      </w:r>
      <w:r w:rsidR="00672E71" w:rsidRPr="00672E71">
        <w:rPr>
          <w:b/>
          <w:lang w:eastAsia="lo-LA" w:bidi="lo-LA"/>
        </w:rPr>
        <w:t>NOLEMJ</w:t>
      </w:r>
      <w:r w:rsidR="00672E71" w:rsidRPr="00672E71">
        <w:rPr>
          <w:lang w:eastAsia="lo-LA" w:bidi="lo-LA"/>
        </w:rPr>
        <w:t>:</w:t>
      </w:r>
    </w:p>
    <w:p w14:paraId="00A2278E" w14:textId="5BE7E526" w:rsidR="00A918CE" w:rsidRPr="00A918CE" w:rsidRDefault="00A918CE" w:rsidP="00EA6F3E">
      <w:pPr>
        <w:ind w:right="-1" w:firstLine="720"/>
        <w:jc w:val="both"/>
        <w:rPr>
          <w:rFonts w:eastAsiaTheme="minorHAnsi"/>
          <w:color w:val="FF0000"/>
          <w:lang w:eastAsia="en-US"/>
        </w:rPr>
      </w:pPr>
    </w:p>
    <w:p w14:paraId="67D41979" w14:textId="31636BD1" w:rsidR="00A918CE" w:rsidRPr="00A918CE" w:rsidRDefault="00A918CE" w:rsidP="00EA6F3E">
      <w:pPr>
        <w:numPr>
          <w:ilvl w:val="0"/>
          <w:numId w:val="59"/>
        </w:numPr>
        <w:tabs>
          <w:tab w:val="clear" w:pos="720"/>
        </w:tabs>
        <w:spacing w:after="160"/>
        <w:ind w:left="851" w:hanging="851"/>
        <w:contextualSpacing/>
        <w:jc w:val="both"/>
        <w:rPr>
          <w:lang w:bidi="lo-LA"/>
        </w:rPr>
      </w:pPr>
      <w:bookmarkStart w:id="228" w:name="_Hlk116653091"/>
      <w:r w:rsidRPr="00A918CE">
        <w:rPr>
          <w:lang w:bidi="lo-LA"/>
        </w:rPr>
        <w:t>Veikt šādus grozījumus un papildinājumus Madonas novada pašvaldības domes 29.09.2022. lēmuma Nr.</w:t>
      </w:r>
      <w:r w:rsidR="00FE4463">
        <w:rPr>
          <w:lang w:bidi="lo-LA"/>
        </w:rPr>
        <w:t xml:space="preserve"> </w:t>
      </w:r>
      <w:r w:rsidRPr="00A918CE">
        <w:rPr>
          <w:lang w:bidi="lo-LA"/>
        </w:rPr>
        <w:t>653 “Par Madonas novada pašvaldības maksas pakalpojumu cenrāžu apstiprināšanu” (protokols Nr.</w:t>
      </w:r>
      <w:r w:rsidR="00FE4463">
        <w:rPr>
          <w:lang w:bidi="lo-LA"/>
        </w:rPr>
        <w:t xml:space="preserve"> </w:t>
      </w:r>
      <w:r w:rsidRPr="00A918CE">
        <w:rPr>
          <w:lang w:bidi="lo-LA"/>
        </w:rPr>
        <w:t>21., 46.</w:t>
      </w:r>
      <w:r w:rsidR="00FE4463">
        <w:rPr>
          <w:lang w:bidi="lo-LA"/>
        </w:rPr>
        <w:t xml:space="preserve"> </w:t>
      </w:r>
      <w:r w:rsidRPr="00A918CE">
        <w:rPr>
          <w:lang w:bidi="lo-LA"/>
        </w:rPr>
        <w:t>p.).</w:t>
      </w:r>
    </w:p>
    <w:p w14:paraId="533ACD45" w14:textId="29B65514" w:rsidR="00A918CE" w:rsidRPr="00A918CE" w:rsidRDefault="00A918CE" w:rsidP="00EA6F3E">
      <w:pPr>
        <w:numPr>
          <w:ilvl w:val="1"/>
          <w:numId w:val="59"/>
        </w:numPr>
        <w:spacing w:after="160"/>
        <w:ind w:left="1418" w:hanging="567"/>
        <w:contextualSpacing/>
        <w:jc w:val="both"/>
        <w:rPr>
          <w:lang w:bidi="lo-LA"/>
        </w:rPr>
      </w:pPr>
      <w:r w:rsidRPr="00A918CE">
        <w:rPr>
          <w:lang w:bidi="lo-LA"/>
        </w:rPr>
        <w:t>Veikt tehniskos grozījumus pielikumā Nr. 12 “Ošupes pagasta pārvaldē sniegtie maksas pakalpojumi un to cenrādis” 1. punkta “Telpu izmantošanas pakalpojumi” veikt tehniskos grozījumus 1.1., 1.2., 1.2.1. apakšpunktus izteikt šādā redakcijā:</w:t>
      </w:r>
    </w:p>
    <w:tbl>
      <w:tblPr>
        <w:tblStyle w:val="Reatabula1"/>
        <w:tblW w:w="9114" w:type="dxa"/>
        <w:tblInd w:w="-5" w:type="dxa"/>
        <w:tblLook w:val="04A0" w:firstRow="1" w:lastRow="0" w:firstColumn="1" w:lastColumn="0" w:noHBand="0" w:noVBand="1"/>
      </w:tblPr>
      <w:tblGrid>
        <w:gridCol w:w="943"/>
        <w:gridCol w:w="3690"/>
        <w:gridCol w:w="1403"/>
        <w:gridCol w:w="1048"/>
        <w:gridCol w:w="883"/>
        <w:gridCol w:w="1147"/>
      </w:tblGrid>
      <w:tr w:rsidR="00A918CE" w:rsidRPr="00A918CE" w14:paraId="6A1E93DA" w14:textId="77777777" w:rsidTr="00EA6F3E">
        <w:tc>
          <w:tcPr>
            <w:tcW w:w="659" w:type="dxa"/>
            <w:tcBorders>
              <w:bottom w:val="single" w:sz="4" w:space="0" w:color="auto"/>
            </w:tcBorders>
            <w:vAlign w:val="center"/>
          </w:tcPr>
          <w:p w14:paraId="11E1A410" w14:textId="77777777" w:rsidR="00A918CE" w:rsidRPr="00A918CE" w:rsidRDefault="00A918CE" w:rsidP="00EA6F3E">
            <w:pPr>
              <w:spacing w:after="160"/>
              <w:contextualSpacing/>
              <w:jc w:val="center"/>
              <w:textAlignment w:val="baseline"/>
              <w:rPr>
                <w:rFonts w:eastAsiaTheme="minorHAnsi"/>
                <w:b/>
                <w:bCs/>
                <w:lang w:eastAsia="en-US" w:bidi="lo-LA"/>
              </w:rPr>
            </w:pPr>
            <w:bookmarkStart w:id="229" w:name="_Hlk119063390"/>
            <w:proofErr w:type="spellStart"/>
            <w:r w:rsidRPr="00A918CE">
              <w:rPr>
                <w:rFonts w:eastAsiaTheme="minorHAnsi"/>
                <w:b/>
                <w:bCs/>
                <w:lang w:eastAsia="en-US" w:bidi="lo-LA"/>
              </w:rPr>
              <w:lastRenderedPageBreak/>
              <w:t>Nr.p.k</w:t>
            </w:r>
            <w:proofErr w:type="spellEnd"/>
            <w:r w:rsidRPr="00A918CE">
              <w:rPr>
                <w:rFonts w:eastAsiaTheme="minorHAnsi"/>
                <w:b/>
                <w:bCs/>
                <w:lang w:eastAsia="en-US" w:bidi="lo-LA"/>
              </w:rPr>
              <w:t>.</w:t>
            </w:r>
          </w:p>
        </w:tc>
        <w:tc>
          <w:tcPr>
            <w:tcW w:w="3927" w:type="dxa"/>
            <w:tcBorders>
              <w:bottom w:val="single" w:sz="4" w:space="0" w:color="auto"/>
            </w:tcBorders>
            <w:vAlign w:val="center"/>
          </w:tcPr>
          <w:p w14:paraId="185FC50B" w14:textId="77777777" w:rsidR="00A918CE" w:rsidRPr="00A918CE" w:rsidRDefault="00A918CE" w:rsidP="00EA6F3E">
            <w:pPr>
              <w:spacing w:after="160"/>
              <w:contextualSpacing/>
              <w:jc w:val="center"/>
              <w:textAlignment w:val="baseline"/>
              <w:rPr>
                <w:rFonts w:eastAsiaTheme="minorHAnsi"/>
                <w:b/>
                <w:bCs/>
                <w:lang w:eastAsia="en-US" w:bidi="lo-LA"/>
              </w:rPr>
            </w:pPr>
            <w:r w:rsidRPr="00A918CE">
              <w:rPr>
                <w:rFonts w:eastAsiaTheme="minorHAnsi"/>
                <w:b/>
                <w:bCs/>
                <w:lang w:eastAsia="en-US" w:bidi="lo-LA"/>
              </w:rPr>
              <w:t>Pakalpojums</w:t>
            </w:r>
          </w:p>
        </w:tc>
        <w:tc>
          <w:tcPr>
            <w:tcW w:w="1403" w:type="dxa"/>
            <w:tcBorders>
              <w:bottom w:val="single" w:sz="4" w:space="0" w:color="auto"/>
            </w:tcBorders>
            <w:vAlign w:val="center"/>
          </w:tcPr>
          <w:p w14:paraId="2D16F88F" w14:textId="77777777" w:rsidR="00A918CE" w:rsidRPr="00A918CE" w:rsidRDefault="00A918CE" w:rsidP="00EA6F3E">
            <w:pPr>
              <w:spacing w:after="160"/>
              <w:contextualSpacing/>
              <w:jc w:val="center"/>
              <w:textAlignment w:val="baseline"/>
              <w:rPr>
                <w:rFonts w:eastAsiaTheme="minorHAnsi"/>
                <w:b/>
                <w:bCs/>
                <w:lang w:eastAsia="en-US" w:bidi="lo-LA"/>
              </w:rPr>
            </w:pPr>
            <w:r w:rsidRPr="00A918CE">
              <w:rPr>
                <w:rFonts w:eastAsiaTheme="minorHAnsi"/>
                <w:b/>
                <w:bCs/>
                <w:lang w:eastAsia="en-US" w:bidi="lo-LA"/>
              </w:rPr>
              <w:t>Mērvienība</w:t>
            </w:r>
          </w:p>
        </w:tc>
        <w:tc>
          <w:tcPr>
            <w:tcW w:w="1066" w:type="dxa"/>
            <w:tcBorders>
              <w:bottom w:val="single" w:sz="4" w:space="0" w:color="auto"/>
            </w:tcBorders>
            <w:vAlign w:val="center"/>
          </w:tcPr>
          <w:p w14:paraId="654A5D50" w14:textId="77777777" w:rsidR="00A918CE" w:rsidRPr="00A918CE" w:rsidRDefault="00A918CE" w:rsidP="00EA6F3E">
            <w:pPr>
              <w:spacing w:after="160"/>
              <w:contextualSpacing/>
              <w:jc w:val="center"/>
              <w:textAlignment w:val="baseline"/>
              <w:rPr>
                <w:rFonts w:eastAsiaTheme="minorHAnsi"/>
                <w:b/>
                <w:bCs/>
                <w:lang w:eastAsia="en-US" w:bidi="lo-LA"/>
              </w:rPr>
            </w:pPr>
            <w:r w:rsidRPr="00A918CE">
              <w:rPr>
                <w:rFonts w:eastAsiaTheme="minorHAnsi"/>
                <w:b/>
                <w:bCs/>
                <w:lang w:eastAsia="en-US" w:bidi="lo-LA"/>
              </w:rPr>
              <w:t>Cena bez PVN (EUR)</w:t>
            </w:r>
          </w:p>
        </w:tc>
        <w:tc>
          <w:tcPr>
            <w:tcW w:w="883" w:type="dxa"/>
            <w:tcBorders>
              <w:bottom w:val="single" w:sz="4" w:space="0" w:color="auto"/>
            </w:tcBorders>
            <w:vAlign w:val="center"/>
          </w:tcPr>
          <w:p w14:paraId="70EABE52" w14:textId="77777777" w:rsidR="00A918CE" w:rsidRPr="00A918CE" w:rsidRDefault="00A918CE" w:rsidP="00EA6F3E">
            <w:pPr>
              <w:spacing w:after="160"/>
              <w:contextualSpacing/>
              <w:jc w:val="center"/>
              <w:textAlignment w:val="baseline"/>
              <w:rPr>
                <w:rFonts w:eastAsiaTheme="minorHAnsi"/>
                <w:b/>
                <w:bCs/>
                <w:lang w:eastAsia="en-US" w:bidi="lo-LA"/>
              </w:rPr>
            </w:pPr>
            <w:r w:rsidRPr="00A918CE">
              <w:rPr>
                <w:rFonts w:eastAsiaTheme="minorHAnsi"/>
                <w:b/>
                <w:bCs/>
                <w:lang w:eastAsia="en-US" w:bidi="lo-LA"/>
              </w:rPr>
              <w:t>PVN (EUR)</w:t>
            </w:r>
          </w:p>
        </w:tc>
        <w:tc>
          <w:tcPr>
            <w:tcW w:w="1176" w:type="dxa"/>
            <w:tcBorders>
              <w:bottom w:val="single" w:sz="4" w:space="0" w:color="auto"/>
            </w:tcBorders>
            <w:vAlign w:val="center"/>
          </w:tcPr>
          <w:p w14:paraId="78943E15" w14:textId="77777777" w:rsidR="00A918CE" w:rsidRPr="00A918CE" w:rsidRDefault="00A918CE" w:rsidP="00EA6F3E">
            <w:pPr>
              <w:spacing w:after="160"/>
              <w:contextualSpacing/>
              <w:jc w:val="center"/>
              <w:textAlignment w:val="baseline"/>
              <w:rPr>
                <w:rFonts w:eastAsiaTheme="minorHAnsi"/>
                <w:b/>
                <w:bCs/>
                <w:lang w:eastAsia="en-US" w:bidi="lo-LA"/>
              </w:rPr>
            </w:pPr>
            <w:r w:rsidRPr="00A918CE">
              <w:rPr>
                <w:rFonts w:eastAsiaTheme="minorHAnsi"/>
                <w:b/>
                <w:bCs/>
                <w:lang w:eastAsia="en-US" w:bidi="lo-LA"/>
              </w:rPr>
              <w:t>Cena kopā ar PVN (EUR)</w:t>
            </w:r>
          </w:p>
        </w:tc>
      </w:tr>
      <w:tr w:rsidR="00A918CE" w:rsidRPr="00A918CE" w14:paraId="347799A4" w14:textId="77777777" w:rsidTr="00EA6F3E">
        <w:tc>
          <w:tcPr>
            <w:tcW w:w="659" w:type="dxa"/>
            <w:tcBorders>
              <w:top w:val="single" w:sz="4" w:space="0" w:color="auto"/>
            </w:tcBorders>
          </w:tcPr>
          <w:p w14:paraId="321B0583" w14:textId="77777777" w:rsidR="00A918CE" w:rsidRPr="00A918CE" w:rsidRDefault="00A918CE" w:rsidP="00EA6F3E">
            <w:pPr>
              <w:spacing w:after="160"/>
              <w:contextualSpacing/>
              <w:jc w:val="both"/>
              <w:textAlignment w:val="baseline"/>
              <w:rPr>
                <w:rFonts w:eastAsiaTheme="minorHAnsi"/>
                <w:lang w:eastAsia="en-US" w:bidi="lo-LA"/>
              </w:rPr>
            </w:pPr>
            <w:r w:rsidRPr="00A918CE">
              <w:rPr>
                <w:rFonts w:eastAsiaTheme="minorHAnsi"/>
                <w:lang w:eastAsia="en-US" w:bidi="lo-LA"/>
              </w:rPr>
              <w:t xml:space="preserve">  1.1.</w:t>
            </w:r>
          </w:p>
        </w:tc>
        <w:tc>
          <w:tcPr>
            <w:tcW w:w="3927" w:type="dxa"/>
            <w:tcBorders>
              <w:top w:val="single" w:sz="4" w:space="0" w:color="auto"/>
            </w:tcBorders>
            <w:vAlign w:val="center"/>
          </w:tcPr>
          <w:p w14:paraId="51AF3AF8" w14:textId="77777777" w:rsidR="00A918CE" w:rsidRPr="00A918CE" w:rsidRDefault="00A918CE" w:rsidP="00EA6F3E">
            <w:pPr>
              <w:spacing w:after="160"/>
              <w:ind w:left="34"/>
              <w:contextualSpacing/>
              <w:textAlignment w:val="baseline"/>
              <w:rPr>
                <w:rFonts w:eastAsiaTheme="minorHAnsi"/>
                <w:lang w:eastAsia="en-US" w:bidi="lo-LA"/>
              </w:rPr>
            </w:pPr>
            <w:r w:rsidRPr="00A918CE">
              <w:rPr>
                <w:rFonts w:eastAsiaTheme="minorHAnsi"/>
                <w:color w:val="000000"/>
                <w:lang w:eastAsia="en-US"/>
              </w:rPr>
              <w:t>Degumnieku skolas sporta zāles noma</w:t>
            </w:r>
          </w:p>
        </w:tc>
        <w:tc>
          <w:tcPr>
            <w:tcW w:w="1403" w:type="dxa"/>
            <w:tcBorders>
              <w:top w:val="single" w:sz="4" w:space="0" w:color="auto"/>
            </w:tcBorders>
            <w:vAlign w:val="center"/>
          </w:tcPr>
          <w:p w14:paraId="4A7627C4" w14:textId="77777777" w:rsidR="00A918CE" w:rsidRPr="00A918CE" w:rsidRDefault="00A918CE" w:rsidP="00EA6F3E">
            <w:pPr>
              <w:spacing w:after="160"/>
              <w:contextualSpacing/>
              <w:jc w:val="center"/>
              <w:textAlignment w:val="baseline"/>
              <w:rPr>
                <w:rFonts w:eastAsiaTheme="minorHAnsi"/>
                <w:lang w:eastAsia="en-US" w:bidi="lo-LA"/>
              </w:rPr>
            </w:pPr>
            <w:r w:rsidRPr="00A918CE">
              <w:rPr>
                <w:rFonts w:eastAsiaTheme="minorHAnsi"/>
                <w:color w:val="000000"/>
                <w:lang w:eastAsia="en-US"/>
              </w:rPr>
              <w:t>1 stunda</w:t>
            </w:r>
          </w:p>
        </w:tc>
        <w:tc>
          <w:tcPr>
            <w:tcW w:w="1066" w:type="dxa"/>
            <w:tcBorders>
              <w:top w:val="single" w:sz="4" w:space="0" w:color="auto"/>
            </w:tcBorders>
            <w:vAlign w:val="center"/>
          </w:tcPr>
          <w:p w14:paraId="31E064B8" w14:textId="77777777" w:rsidR="00A918CE" w:rsidRPr="00A918CE" w:rsidRDefault="00A918CE" w:rsidP="00EA6F3E">
            <w:pPr>
              <w:spacing w:after="160"/>
              <w:contextualSpacing/>
              <w:jc w:val="center"/>
              <w:textAlignment w:val="baseline"/>
              <w:rPr>
                <w:rFonts w:eastAsiaTheme="minorHAnsi"/>
                <w:lang w:eastAsia="en-US" w:bidi="lo-LA"/>
              </w:rPr>
            </w:pPr>
            <w:r w:rsidRPr="00A918CE">
              <w:rPr>
                <w:rFonts w:eastAsiaTheme="minorHAnsi"/>
                <w:lang w:eastAsia="en-US" w:bidi="lo-LA"/>
              </w:rPr>
              <w:t>7,50</w:t>
            </w:r>
          </w:p>
        </w:tc>
        <w:tc>
          <w:tcPr>
            <w:tcW w:w="883" w:type="dxa"/>
            <w:tcBorders>
              <w:top w:val="single" w:sz="4" w:space="0" w:color="auto"/>
            </w:tcBorders>
            <w:vAlign w:val="center"/>
          </w:tcPr>
          <w:p w14:paraId="0884AA82" w14:textId="77777777" w:rsidR="00A918CE" w:rsidRPr="00A918CE" w:rsidRDefault="00A918CE" w:rsidP="00EA6F3E">
            <w:pPr>
              <w:spacing w:after="160"/>
              <w:contextualSpacing/>
              <w:jc w:val="center"/>
              <w:textAlignment w:val="baseline"/>
              <w:rPr>
                <w:rFonts w:eastAsiaTheme="minorHAnsi"/>
                <w:lang w:eastAsia="en-US" w:bidi="lo-LA"/>
              </w:rPr>
            </w:pPr>
            <w:r w:rsidRPr="00A918CE">
              <w:rPr>
                <w:rFonts w:eastAsiaTheme="minorHAnsi"/>
                <w:lang w:eastAsia="en-US" w:bidi="lo-LA"/>
              </w:rPr>
              <w:t>1,58</w:t>
            </w:r>
          </w:p>
        </w:tc>
        <w:tc>
          <w:tcPr>
            <w:tcW w:w="1176" w:type="dxa"/>
            <w:tcBorders>
              <w:top w:val="single" w:sz="4" w:space="0" w:color="auto"/>
            </w:tcBorders>
            <w:vAlign w:val="center"/>
          </w:tcPr>
          <w:p w14:paraId="648DF186" w14:textId="77777777" w:rsidR="00A918CE" w:rsidRPr="00A918CE" w:rsidRDefault="00A918CE" w:rsidP="00EA6F3E">
            <w:pPr>
              <w:spacing w:after="160"/>
              <w:contextualSpacing/>
              <w:jc w:val="center"/>
              <w:textAlignment w:val="baseline"/>
              <w:rPr>
                <w:rFonts w:eastAsiaTheme="minorHAnsi"/>
                <w:lang w:eastAsia="en-US" w:bidi="lo-LA"/>
              </w:rPr>
            </w:pPr>
            <w:r w:rsidRPr="00A918CE">
              <w:rPr>
                <w:rFonts w:eastAsiaTheme="minorHAnsi"/>
                <w:lang w:eastAsia="en-US" w:bidi="lo-LA"/>
              </w:rPr>
              <w:t>9,08</w:t>
            </w:r>
          </w:p>
        </w:tc>
      </w:tr>
      <w:tr w:rsidR="00A918CE" w:rsidRPr="00A918CE" w14:paraId="5826908D" w14:textId="77777777" w:rsidTr="00EA6F3E">
        <w:tc>
          <w:tcPr>
            <w:tcW w:w="659" w:type="dxa"/>
          </w:tcPr>
          <w:p w14:paraId="6B4DFAFF" w14:textId="77777777" w:rsidR="00A918CE" w:rsidRPr="00A918CE" w:rsidRDefault="00A918CE" w:rsidP="00EA6F3E">
            <w:pPr>
              <w:spacing w:after="160"/>
              <w:contextualSpacing/>
              <w:jc w:val="both"/>
              <w:textAlignment w:val="baseline"/>
              <w:rPr>
                <w:rFonts w:eastAsiaTheme="minorHAnsi"/>
                <w:lang w:eastAsia="en-US" w:bidi="lo-LA"/>
              </w:rPr>
            </w:pPr>
            <w:r w:rsidRPr="00A918CE">
              <w:rPr>
                <w:rFonts w:eastAsiaTheme="minorHAnsi"/>
                <w:lang w:eastAsia="en-US" w:bidi="lo-LA"/>
              </w:rPr>
              <w:t xml:space="preserve">  1.2.</w:t>
            </w:r>
          </w:p>
        </w:tc>
        <w:tc>
          <w:tcPr>
            <w:tcW w:w="3927" w:type="dxa"/>
          </w:tcPr>
          <w:p w14:paraId="29A30159" w14:textId="77777777" w:rsidR="00A918CE" w:rsidRPr="00A918CE" w:rsidRDefault="00A918CE" w:rsidP="00EA6F3E">
            <w:pPr>
              <w:spacing w:after="160"/>
              <w:ind w:left="34"/>
              <w:contextualSpacing/>
              <w:textAlignment w:val="baseline"/>
              <w:rPr>
                <w:rFonts w:eastAsiaTheme="minorHAnsi"/>
                <w:lang w:eastAsia="en-US" w:bidi="lo-LA"/>
              </w:rPr>
            </w:pPr>
            <w:r w:rsidRPr="00A918CE">
              <w:rPr>
                <w:rFonts w:eastAsiaTheme="minorHAnsi"/>
                <w:color w:val="000000"/>
                <w:lang w:eastAsia="en-US"/>
              </w:rPr>
              <w:t>Degumnieku tautas nama iznomāšana</w:t>
            </w:r>
          </w:p>
        </w:tc>
        <w:tc>
          <w:tcPr>
            <w:tcW w:w="1403" w:type="dxa"/>
            <w:vAlign w:val="center"/>
          </w:tcPr>
          <w:p w14:paraId="6D777EC8" w14:textId="77777777" w:rsidR="00A918CE" w:rsidRPr="00A918CE" w:rsidRDefault="00A918CE" w:rsidP="00EA6F3E">
            <w:pPr>
              <w:spacing w:after="160"/>
              <w:contextualSpacing/>
              <w:jc w:val="center"/>
              <w:textAlignment w:val="baseline"/>
              <w:rPr>
                <w:rFonts w:eastAsiaTheme="minorHAnsi"/>
                <w:lang w:eastAsia="en-US" w:bidi="lo-LA"/>
              </w:rPr>
            </w:pPr>
          </w:p>
        </w:tc>
        <w:tc>
          <w:tcPr>
            <w:tcW w:w="1066" w:type="dxa"/>
            <w:vAlign w:val="center"/>
          </w:tcPr>
          <w:p w14:paraId="1C47BB7D" w14:textId="77777777" w:rsidR="00A918CE" w:rsidRPr="00A918CE" w:rsidRDefault="00A918CE" w:rsidP="00EA6F3E">
            <w:pPr>
              <w:spacing w:after="160"/>
              <w:contextualSpacing/>
              <w:jc w:val="center"/>
              <w:textAlignment w:val="baseline"/>
              <w:rPr>
                <w:rFonts w:eastAsiaTheme="minorHAnsi"/>
                <w:lang w:eastAsia="en-US" w:bidi="lo-LA"/>
              </w:rPr>
            </w:pPr>
          </w:p>
        </w:tc>
        <w:tc>
          <w:tcPr>
            <w:tcW w:w="883" w:type="dxa"/>
            <w:vAlign w:val="center"/>
          </w:tcPr>
          <w:p w14:paraId="06F07591" w14:textId="77777777" w:rsidR="00A918CE" w:rsidRPr="00A918CE" w:rsidRDefault="00A918CE" w:rsidP="00EA6F3E">
            <w:pPr>
              <w:spacing w:after="160"/>
              <w:contextualSpacing/>
              <w:jc w:val="center"/>
              <w:textAlignment w:val="baseline"/>
              <w:rPr>
                <w:rFonts w:eastAsiaTheme="minorHAnsi"/>
                <w:lang w:eastAsia="en-US" w:bidi="lo-LA"/>
              </w:rPr>
            </w:pPr>
          </w:p>
        </w:tc>
        <w:tc>
          <w:tcPr>
            <w:tcW w:w="1176" w:type="dxa"/>
            <w:vAlign w:val="center"/>
          </w:tcPr>
          <w:p w14:paraId="51DAF645" w14:textId="77777777" w:rsidR="00A918CE" w:rsidRPr="00A918CE" w:rsidRDefault="00A918CE" w:rsidP="00EA6F3E">
            <w:pPr>
              <w:spacing w:after="160"/>
              <w:contextualSpacing/>
              <w:jc w:val="center"/>
              <w:textAlignment w:val="baseline"/>
              <w:rPr>
                <w:rFonts w:eastAsiaTheme="minorHAnsi"/>
                <w:lang w:eastAsia="en-US" w:bidi="lo-LA"/>
              </w:rPr>
            </w:pPr>
          </w:p>
        </w:tc>
      </w:tr>
      <w:tr w:rsidR="00A918CE" w:rsidRPr="00A918CE" w14:paraId="0A8C5AC0" w14:textId="77777777" w:rsidTr="00EA6F3E">
        <w:tc>
          <w:tcPr>
            <w:tcW w:w="659" w:type="dxa"/>
          </w:tcPr>
          <w:p w14:paraId="5A84691B" w14:textId="77777777" w:rsidR="00A918CE" w:rsidRPr="00A918CE" w:rsidRDefault="00A918CE" w:rsidP="00EA6F3E">
            <w:pPr>
              <w:spacing w:after="160"/>
              <w:contextualSpacing/>
              <w:jc w:val="both"/>
              <w:textAlignment w:val="baseline"/>
              <w:rPr>
                <w:rFonts w:eastAsiaTheme="minorHAnsi"/>
                <w:lang w:eastAsia="en-US" w:bidi="lo-LA"/>
              </w:rPr>
            </w:pPr>
            <w:r w:rsidRPr="00A918CE">
              <w:rPr>
                <w:rFonts w:eastAsiaTheme="minorHAnsi"/>
                <w:lang w:eastAsia="en-US" w:bidi="lo-LA"/>
              </w:rPr>
              <w:t xml:space="preserve">    1.2.1.</w:t>
            </w:r>
          </w:p>
        </w:tc>
        <w:tc>
          <w:tcPr>
            <w:tcW w:w="3927" w:type="dxa"/>
            <w:vAlign w:val="center"/>
          </w:tcPr>
          <w:p w14:paraId="24C122A0" w14:textId="77777777" w:rsidR="00A918CE" w:rsidRPr="00A918CE" w:rsidRDefault="00A918CE" w:rsidP="00EA6F3E">
            <w:pPr>
              <w:spacing w:after="160"/>
              <w:ind w:left="34"/>
              <w:contextualSpacing/>
              <w:textAlignment w:val="baseline"/>
              <w:rPr>
                <w:rFonts w:eastAsiaTheme="minorHAnsi"/>
                <w:lang w:eastAsia="en-US" w:bidi="lo-LA"/>
              </w:rPr>
            </w:pPr>
            <w:r w:rsidRPr="00A918CE">
              <w:rPr>
                <w:rFonts w:eastAsiaTheme="minorHAnsi"/>
                <w:color w:val="000000"/>
                <w:lang w:eastAsia="en-US"/>
              </w:rPr>
              <w:t>Par sarīkojumu (bet ne mazāk kā EUR 21,50 bez PVN par pasākumu)</w:t>
            </w:r>
          </w:p>
        </w:tc>
        <w:tc>
          <w:tcPr>
            <w:tcW w:w="1403" w:type="dxa"/>
            <w:vAlign w:val="center"/>
          </w:tcPr>
          <w:p w14:paraId="205A2A98" w14:textId="77777777" w:rsidR="00A918CE" w:rsidRPr="00A918CE" w:rsidRDefault="00A918CE" w:rsidP="00EA6F3E">
            <w:pPr>
              <w:spacing w:after="160"/>
              <w:contextualSpacing/>
              <w:jc w:val="center"/>
              <w:textAlignment w:val="baseline"/>
              <w:rPr>
                <w:rFonts w:eastAsiaTheme="minorHAnsi"/>
                <w:lang w:eastAsia="en-US" w:bidi="lo-LA"/>
              </w:rPr>
            </w:pPr>
            <w:r w:rsidRPr="00A918CE">
              <w:rPr>
                <w:rFonts w:eastAsiaTheme="minorHAnsi"/>
                <w:color w:val="000000"/>
                <w:lang w:eastAsia="en-US"/>
              </w:rPr>
              <w:t>1 stunda</w:t>
            </w:r>
          </w:p>
        </w:tc>
        <w:tc>
          <w:tcPr>
            <w:tcW w:w="1066" w:type="dxa"/>
            <w:vAlign w:val="center"/>
          </w:tcPr>
          <w:p w14:paraId="3E20D439" w14:textId="77777777" w:rsidR="00A918CE" w:rsidRPr="00A918CE" w:rsidRDefault="00A918CE" w:rsidP="00EA6F3E">
            <w:pPr>
              <w:spacing w:after="160"/>
              <w:contextualSpacing/>
              <w:jc w:val="center"/>
              <w:textAlignment w:val="baseline"/>
              <w:rPr>
                <w:rFonts w:eastAsiaTheme="minorHAnsi"/>
                <w:lang w:eastAsia="en-US" w:bidi="lo-LA"/>
              </w:rPr>
            </w:pPr>
            <w:r w:rsidRPr="00A918CE">
              <w:rPr>
                <w:rFonts w:eastAsiaTheme="minorHAnsi"/>
                <w:lang w:eastAsia="en-US" w:bidi="lo-LA"/>
              </w:rPr>
              <w:t>2,85</w:t>
            </w:r>
          </w:p>
        </w:tc>
        <w:tc>
          <w:tcPr>
            <w:tcW w:w="883" w:type="dxa"/>
            <w:vAlign w:val="center"/>
          </w:tcPr>
          <w:p w14:paraId="0C7A61BB" w14:textId="77777777" w:rsidR="00A918CE" w:rsidRPr="00A918CE" w:rsidRDefault="00A918CE" w:rsidP="00EA6F3E">
            <w:pPr>
              <w:spacing w:after="160"/>
              <w:contextualSpacing/>
              <w:jc w:val="center"/>
              <w:textAlignment w:val="baseline"/>
              <w:rPr>
                <w:rFonts w:eastAsiaTheme="minorHAnsi"/>
                <w:lang w:eastAsia="en-US" w:bidi="lo-LA"/>
              </w:rPr>
            </w:pPr>
            <w:r w:rsidRPr="00A918CE">
              <w:rPr>
                <w:rFonts w:eastAsiaTheme="minorHAnsi"/>
                <w:lang w:eastAsia="en-US" w:bidi="lo-LA"/>
              </w:rPr>
              <w:t>0,60</w:t>
            </w:r>
          </w:p>
        </w:tc>
        <w:tc>
          <w:tcPr>
            <w:tcW w:w="1176" w:type="dxa"/>
            <w:vAlign w:val="center"/>
          </w:tcPr>
          <w:p w14:paraId="4E04004D" w14:textId="77777777" w:rsidR="00A918CE" w:rsidRPr="00A918CE" w:rsidRDefault="00A918CE" w:rsidP="00EA6F3E">
            <w:pPr>
              <w:spacing w:after="160"/>
              <w:contextualSpacing/>
              <w:jc w:val="center"/>
              <w:textAlignment w:val="baseline"/>
              <w:rPr>
                <w:rFonts w:eastAsiaTheme="minorHAnsi"/>
                <w:lang w:eastAsia="en-US" w:bidi="lo-LA"/>
              </w:rPr>
            </w:pPr>
            <w:r w:rsidRPr="00A918CE">
              <w:rPr>
                <w:rFonts w:eastAsiaTheme="minorHAnsi"/>
                <w:lang w:eastAsia="en-US" w:bidi="lo-LA"/>
              </w:rPr>
              <w:t>3,45</w:t>
            </w:r>
          </w:p>
        </w:tc>
      </w:tr>
      <w:bookmarkEnd w:id="229"/>
    </w:tbl>
    <w:p w14:paraId="458223E2" w14:textId="77777777" w:rsidR="00A918CE" w:rsidRPr="00A918CE" w:rsidRDefault="00A918CE" w:rsidP="00EA6F3E">
      <w:pPr>
        <w:jc w:val="both"/>
        <w:rPr>
          <w:rFonts w:eastAsiaTheme="minorHAnsi"/>
          <w:lang w:eastAsia="en-US"/>
        </w:rPr>
      </w:pPr>
    </w:p>
    <w:p w14:paraId="2CA76E6B" w14:textId="4E2BF75C" w:rsidR="00A918CE" w:rsidRPr="00A918CE" w:rsidRDefault="00A918CE" w:rsidP="00EA6F3E">
      <w:pPr>
        <w:numPr>
          <w:ilvl w:val="1"/>
          <w:numId w:val="59"/>
        </w:numPr>
        <w:spacing w:after="160"/>
        <w:ind w:hanging="436"/>
        <w:contextualSpacing/>
        <w:jc w:val="both"/>
        <w:rPr>
          <w:rFonts w:eastAsiaTheme="minorHAnsi"/>
          <w:lang w:eastAsia="en-US" w:bidi="lo-LA"/>
        </w:rPr>
      </w:pPr>
      <w:r w:rsidRPr="00A918CE">
        <w:rPr>
          <w:lang w:bidi="lo-LA"/>
        </w:rPr>
        <w:t xml:space="preserve"> Veikt  grozījumus pielikumā Nr.</w:t>
      </w:r>
      <w:r w:rsidR="00FE4463">
        <w:rPr>
          <w:lang w:bidi="lo-LA"/>
        </w:rPr>
        <w:t xml:space="preserve"> </w:t>
      </w:r>
      <w:r w:rsidRPr="00A918CE">
        <w:rPr>
          <w:lang w:bidi="lo-LA"/>
        </w:rPr>
        <w:t>17 “Lubānas apvienības pārvaldes un tās iestāžu sniegtie maksas pakalpojumi un to cenrādis”, pielikuma 4. punktu “</w:t>
      </w:r>
      <w:r w:rsidRPr="00A918CE">
        <w:rPr>
          <w:color w:val="000000"/>
          <w:lang w:bidi="lo-LA"/>
        </w:rPr>
        <w:t xml:space="preserve">Lubānas kultūras nams” </w:t>
      </w:r>
      <w:r w:rsidRPr="00A918CE">
        <w:rPr>
          <w:lang w:bidi="lo-LA"/>
        </w:rPr>
        <w:t>papildinot ar  apakšpunktu 4.3. šādā redakcijā:</w:t>
      </w:r>
    </w:p>
    <w:tbl>
      <w:tblPr>
        <w:tblStyle w:val="Reatabula3"/>
        <w:tblW w:w="9072" w:type="dxa"/>
        <w:tblInd w:w="-5" w:type="dxa"/>
        <w:tblLook w:val="04A0" w:firstRow="1" w:lastRow="0" w:firstColumn="1" w:lastColumn="0" w:noHBand="0" w:noVBand="1"/>
      </w:tblPr>
      <w:tblGrid>
        <w:gridCol w:w="993"/>
        <w:gridCol w:w="2835"/>
        <w:gridCol w:w="1559"/>
        <w:gridCol w:w="1417"/>
        <w:gridCol w:w="1134"/>
        <w:gridCol w:w="1134"/>
      </w:tblGrid>
      <w:tr w:rsidR="00A918CE" w:rsidRPr="00A918CE" w14:paraId="36473BEB" w14:textId="77777777" w:rsidTr="00454041">
        <w:trPr>
          <w:trHeight w:val="1000"/>
        </w:trPr>
        <w:tc>
          <w:tcPr>
            <w:tcW w:w="993" w:type="dxa"/>
            <w:noWrap/>
            <w:vAlign w:val="center"/>
            <w:hideMark/>
          </w:tcPr>
          <w:p w14:paraId="2E43C621" w14:textId="77777777" w:rsidR="00A918CE" w:rsidRPr="00A918CE" w:rsidRDefault="00A918CE" w:rsidP="00EA6F3E">
            <w:pPr>
              <w:spacing w:after="160"/>
              <w:jc w:val="center"/>
              <w:rPr>
                <w:rFonts w:eastAsiaTheme="minorHAnsi"/>
                <w:b/>
                <w:bCs/>
                <w:lang w:eastAsia="en-US"/>
              </w:rPr>
            </w:pPr>
            <w:proofErr w:type="spellStart"/>
            <w:r w:rsidRPr="00A918CE">
              <w:rPr>
                <w:rFonts w:eastAsiaTheme="minorHAnsi"/>
                <w:b/>
                <w:bCs/>
                <w:lang w:eastAsia="en-US"/>
              </w:rPr>
              <w:t>N.p.k</w:t>
            </w:r>
            <w:proofErr w:type="spellEnd"/>
            <w:r w:rsidRPr="00A918CE">
              <w:rPr>
                <w:rFonts w:eastAsiaTheme="minorHAnsi"/>
                <w:b/>
                <w:bCs/>
                <w:lang w:eastAsia="en-US"/>
              </w:rPr>
              <w:t>.</w:t>
            </w:r>
          </w:p>
        </w:tc>
        <w:tc>
          <w:tcPr>
            <w:tcW w:w="2835" w:type="dxa"/>
            <w:noWrap/>
            <w:vAlign w:val="center"/>
            <w:hideMark/>
          </w:tcPr>
          <w:p w14:paraId="7914AFDC" w14:textId="77777777" w:rsidR="00A918CE" w:rsidRPr="00A918CE" w:rsidRDefault="00A918CE" w:rsidP="00EA6F3E">
            <w:pPr>
              <w:spacing w:after="160"/>
              <w:jc w:val="center"/>
              <w:rPr>
                <w:rFonts w:eastAsiaTheme="minorHAnsi"/>
                <w:b/>
                <w:bCs/>
                <w:lang w:eastAsia="en-US"/>
              </w:rPr>
            </w:pPr>
            <w:r w:rsidRPr="00A918CE">
              <w:rPr>
                <w:rFonts w:eastAsiaTheme="minorHAnsi"/>
                <w:b/>
                <w:bCs/>
                <w:lang w:eastAsia="en-US"/>
              </w:rPr>
              <w:t>Pakalpojums</w:t>
            </w:r>
          </w:p>
        </w:tc>
        <w:tc>
          <w:tcPr>
            <w:tcW w:w="1559" w:type="dxa"/>
            <w:noWrap/>
            <w:vAlign w:val="center"/>
            <w:hideMark/>
          </w:tcPr>
          <w:p w14:paraId="29AB7CE4" w14:textId="77777777" w:rsidR="00A918CE" w:rsidRPr="00A918CE" w:rsidRDefault="00A918CE" w:rsidP="00EA6F3E">
            <w:pPr>
              <w:spacing w:after="160"/>
              <w:jc w:val="center"/>
              <w:rPr>
                <w:rFonts w:eastAsiaTheme="minorHAnsi"/>
                <w:b/>
                <w:bCs/>
                <w:lang w:eastAsia="en-US"/>
              </w:rPr>
            </w:pPr>
            <w:r w:rsidRPr="00A918CE">
              <w:rPr>
                <w:rFonts w:eastAsiaTheme="minorHAnsi"/>
                <w:b/>
                <w:bCs/>
                <w:lang w:eastAsia="en-US"/>
              </w:rPr>
              <w:t>Mērvienība</w:t>
            </w:r>
          </w:p>
        </w:tc>
        <w:tc>
          <w:tcPr>
            <w:tcW w:w="1417" w:type="dxa"/>
            <w:noWrap/>
            <w:vAlign w:val="center"/>
            <w:hideMark/>
          </w:tcPr>
          <w:p w14:paraId="32E2F4F2" w14:textId="77777777" w:rsidR="00A918CE" w:rsidRPr="00A918CE" w:rsidRDefault="00A918CE" w:rsidP="00EA6F3E">
            <w:pPr>
              <w:spacing w:after="160"/>
              <w:jc w:val="center"/>
              <w:rPr>
                <w:rFonts w:eastAsiaTheme="minorHAnsi"/>
                <w:b/>
                <w:bCs/>
                <w:lang w:eastAsia="en-US"/>
              </w:rPr>
            </w:pPr>
            <w:r w:rsidRPr="00A918CE">
              <w:rPr>
                <w:rFonts w:eastAsiaTheme="minorHAnsi"/>
                <w:b/>
                <w:bCs/>
                <w:lang w:eastAsia="en-US"/>
              </w:rPr>
              <w:t>Cena bez PVN (EUR)</w:t>
            </w:r>
          </w:p>
        </w:tc>
        <w:tc>
          <w:tcPr>
            <w:tcW w:w="1134" w:type="dxa"/>
            <w:noWrap/>
            <w:vAlign w:val="center"/>
            <w:hideMark/>
          </w:tcPr>
          <w:p w14:paraId="47DBB1A5" w14:textId="77777777" w:rsidR="00A918CE" w:rsidRPr="00A918CE" w:rsidRDefault="00A918CE" w:rsidP="00EA6F3E">
            <w:pPr>
              <w:spacing w:after="160"/>
              <w:jc w:val="center"/>
              <w:rPr>
                <w:rFonts w:eastAsiaTheme="minorHAnsi"/>
                <w:b/>
                <w:bCs/>
                <w:lang w:eastAsia="en-US"/>
              </w:rPr>
            </w:pPr>
            <w:r w:rsidRPr="00A918CE">
              <w:rPr>
                <w:rFonts w:eastAsiaTheme="minorHAnsi"/>
                <w:b/>
                <w:bCs/>
                <w:lang w:eastAsia="en-US"/>
              </w:rPr>
              <w:t>PVN (EUR)</w:t>
            </w:r>
          </w:p>
        </w:tc>
        <w:tc>
          <w:tcPr>
            <w:tcW w:w="1134" w:type="dxa"/>
            <w:noWrap/>
            <w:vAlign w:val="center"/>
            <w:hideMark/>
          </w:tcPr>
          <w:p w14:paraId="523AD697" w14:textId="77777777" w:rsidR="00A918CE" w:rsidRPr="00A918CE" w:rsidRDefault="00A918CE" w:rsidP="00EA6F3E">
            <w:pPr>
              <w:spacing w:after="160"/>
              <w:jc w:val="center"/>
              <w:rPr>
                <w:rFonts w:eastAsiaTheme="minorHAnsi"/>
                <w:b/>
                <w:bCs/>
                <w:lang w:eastAsia="en-US"/>
              </w:rPr>
            </w:pPr>
            <w:r w:rsidRPr="00A918CE">
              <w:rPr>
                <w:rFonts w:eastAsiaTheme="minorHAnsi"/>
                <w:b/>
                <w:bCs/>
                <w:lang w:eastAsia="en-US"/>
              </w:rPr>
              <w:t>Cena kopā ar PVN (EUR)</w:t>
            </w:r>
          </w:p>
        </w:tc>
      </w:tr>
      <w:tr w:rsidR="00A918CE" w:rsidRPr="00A918CE" w14:paraId="2A63DFCC" w14:textId="77777777" w:rsidTr="00454041">
        <w:trPr>
          <w:trHeight w:val="300"/>
        </w:trPr>
        <w:tc>
          <w:tcPr>
            <w:tcW w:w="993" w:type="dxa"/>
            <w:noWrap/>
            <w:vAlign w:val="center"/>
          </w:tcPr>
          <w:p w14:paraId="65D270C6" w14:textId="77777777" w:rsidR="00A918CE" w:rsidRPr="00A918CE" w:rsidRDefault="00A918CE" w:rsidP="00EA6F3E">
            <w:pPr>
              <w:spacing w:after="160"/>
              <w:jc w:val="center"/>
              <w:rPr>
                <w:rFonts w:eastAsiaTheme="minorHAnsi"/>
                <w:b/>
                <w:bCs/>
                <w:lang w:eastAsia="en-US"/>
              </w:rPr>
            </w:pPr>
            <w:r w:rsidRPr="00A918CE">
              <w:rPr>
                <w:rFonts w:eastAsiaTheme="minorHAnsi"/>
                <w:b/>
                <w:bCs/>
                <w:color w:val="000000"/>
                <w:lang w:eastAsia="en-US"/>
              </w:rPr>
              <w:t>4.</w:t>
            </w:r>
          </w:p>
        </w:tc>
        <w:tc>
          <w:tcPr>
            <w:tcW w:w="8079" w:type="dxa"/>
            <w:gridSpan w:val="5"/>
            <w:noWrap/>
            <w:vAlign w:val="center"/>
          </w:tcPr>
          <w:p w14:paraId="553D43EE" w14:textId="77777777" w:rsidR="00A918CE" w:rsidRPr="00A918CE" w:rsidRDefault="00A918CE" w:rsidP="00EA6F3E">
            <w:pPr>
              <w:spacing w:after="160"/>
              <w:rPr>
                <w:rFonts w:eastAsiaTheme="minorHAnsi"/>
                <w:b/>
                <w:bCs/>
                <w:lang w:eastAsia="en-US"/>
              </w:rPr>
            </w:pPr>
            <w:r w:rsidRPr="00A918CE">
              <w:rPr>
                <w:rFonts w:eastAsiaTheme="minorHAnsi"/>
                <w:b/>
                <w:bCs/>
                <w:color w:val="000000"/>
                <w:lang w:eastAsia="en-US"/>
              </w:rPr>
              <w:t>Lubānas kultūras nams</w:t>
            </w:r>
          </w:p>
        </w:tc>
      </w:tr>
      <w:tr w:rsidR="00A918CE" w:rsidRPr="00A918CE" w14:paraId="4FCE7845" w14:textId="77777777" w:rsidTr="00454041">
        <w:trPr>
          <w:trHeight w:val="300"/>
        </w:trPr>
        <w:tc>
          <w:tcPr>
            <w:tcW w:w="993" w:type="dxa"/>
            <w:noWrap/>
            <w:vAlign w:val="center"/>
          </w:tcPr>
          <w:p w14:paraId="548D62E2" w14:textId="77777777" w:rsidR="00A918CE" w:rsidRPr="00A918CE" w:rsidRDefault="00A918CE" w:rsidP="00EA6F3E">
            <w:pPr>
              <w:spacing w:after="160"/>
              <w:jc w:val="center"/>
              <w:rPr>
                <w:rFonts w:eastAsiaTheme="minorHAnsi"/>
                <w:b/>
                <w:bCs/>
                <w:color w:val="000000"/>
                <w:lang w:eastAsia="en-US"/>
              </w:rPr>
            </w:pPr>
            <w:r w:rsidRPr="00A918CE">
              <w:rPr>
                <w:rFonts w:eastAsiaTheme="minorHAnsi"/>
                <w:b/>
                <w:bCs/>
                <w:color w:val="000000"/>
                <w:lang w:eastAsia="en-US"/>
              </w:rPr>
              <w:t>……</w:t>
            </w:r>
          </w:p>
        </w:tc>
        <w:tc>
          <w:tcPr>
            <w:tcW w:w="8079" w:type="dxa"/>
            <w:gridSpan w:val="5"/>
            <w:noWrap/>
            <w:vAlign w:val="center"/>
          </w:tcPr>
          <w:p w14:paraId="4F1766C5" w14:textId="77777777" w:rsidR="00A918CE" w:rsidRPr="00A918CE" w:rsidRDefault="00A918CE" w:rsidP="00EA6F3E">
            <w:pPr>
              <w:spacing w:after="160"/>
              <w:rPr>
                <w:rFonts w:eastAsiaTheme="minorHAnsi"/>
                <w:b/>
                <w:bCs/>
                <w:color w:val="000000"/>
                <w:lang w:eastAsia="en-US"/>
              </w:rPr>
            </w:pPr>
          </w:p>
        </w:tc>
      </w:tr>
      <w:tr w:rsidR="00A918CE" w:rsidRPr="00A918CE" w14:paraId="798330C9" w14:textId="77777777" w:rsidTr="00454041">
        <w:trPr>
          <w:trHeight w:val="300"/>
        </w:trPr>
        <w:tc>
          <w:tcPr>
            <w:tcW w:w="993" w:type="dxa"/>
            <w:noWrap/>
            <w:vAlign w:val="bottom"/>
          </w:tcPr>
          <w:p w14:paraId="3EE8CDB4" w14:textId="77777777" w:rsidR="00A918CE" w:rsidRPr="00A918CE" w:rsidRDefault="00A918CE" w:rsidP="00EA6F3E">
            <w:pPr>
              <w:spacing w:after="160"/>
              <w:jc w:val="center"/>
              <w:rPr>
                <w:rFonts w:eastAsiaTheme="minorHAnsi"/>
                <w:lang w:eastAsia="en-US"/>
              </w:rPr>
            </w:pPr>
            <w:r w:rsidRPr="00A918CE">
              <w:rPr>
                <w:rFonts w:eastAsiaTheme="minorHAnsi"/>
                <w:lang w:eastAsia="en-US"/>
              </w:rPr>
              <w:t>4.3.</w:t>
            </w:r>
          </w:p>
        </w:tc>
        <w:tc>
          <w:tcPr>
            <w:tcW w:w="2835" w:type="dxa"/>
            <w:noWrap/>
            <w:vAlign w:val="bottom"/>
          </w:tcPr>
          <w:p w14:paraId="042835AE" w14:textId="77777777" w:rsidR="00A918CE" w:rsidRPr="00A918CE" w:rsidRDefault="00A918CE" w:rsidP="00EA6F3E">
            <w:pPr>
              <w:spacing w:after="160"/>
              <w:rPr>
                <w:rFonts w:eastAsiaTheme="minorHAnsi"/>
                <w:b/>
                <w:bCs/>
                <w:lang w:eastAsia="en-US"/>
              </w:rPr>
            </w:pPr>
            <w:r w:rsidRPr="00A918CE">
              <w:rPr>
                <w:rFonts w:eastAsiaTheme="minorHAnsi"/>
                <w:color w:val="000000"/>
                <w:lang w:eastAsia="en-US"/>
              </w:rPr>
              <w:t>Publiskā tualete</w:t>
            </w:r>
          </w:p>
        </w:tc>
        <w:tc>
          <w:tcPr>
            <w:tcW w:w="1559" w:type="dxa"/>
            <w:noWrap/>
          </w:tcPr>
          <w:p w14:paraId="15A00C09" w14:textId="77777777" w:rsidR="00A918CE" w:rsidRPr="00A918CE" w:rsidRDefault="00A918CE" w:rsidP="00EA6F3E">
            <w:pPr>
              <w:spacing w:after="160"/>
              <w:jc w:val="center"/>
              <w:rPr>
                <w:rFonts w:eastAsiaTheme="minorHAnsi"/>
                <w:b/>
                <w:bCs/>
                <w:lang w:eastAsia="en-US"/>
              </w:rPr>
            </w:pPr>
            <w:r w:rsidRPr="00A918CE">
              <w:rPr>
                <w:rFonts w:eastAsiaTheme="minorHAnsi"/>
                <w:bCs/>
                <w:shd w:val="clear" w:color="auto" w:fill="FFFFFF"/>
                <w:lang w:eastAsia="en-US"/>
              </w:rPr>
              <w:t>1 apmeklējums</w:t>
            </w:r>
          </w:p>
        </w:tc>
        <w:tc>
          <w:tcPr>
            <w:tcW w:w="1417" w:type="dxa"/>
            <w:noWrap/>
          </w:tcPr>
          <w:p w14:paraId="37FA751C" w14:textId="77777777" w:rsidR="00A918CE" w:rsidRPr="00A918CE" w:rsidRDefault="00A918CE" w:rsidP="00EA6F3E">
            <w:pPr>
              <w:spacing w:after="160"/>
              <w:jc w:val="center"/>
              <w:rPr>
                <w:rFonts w:eastAsiaTheme="minorHAnsi"/>
                <w:lang w:eastAsia="en-US"/>
              </w:rPr>
            </w:pPr>
            <w:r w:rsidRPr="00A918CE">
              <w:rPr>
                <w:rFonts w:eastAsiaTheme="minorHAnsi"/>
                <w:lang w:eastAsia="en-US"/>
              </w:rPr>
              <w:t>0,165</w:t>
            </w:r>
          </w:p>
        </w:tc>
        <w:tc>
          <w:tcPr>
            <w:tcW w:w="1134" w:type="dxa"/>
            <w:noWrap/>
          </w:tcPr>
          <w:p w14:paraId="1E6B83B9" w14:textId="77777777" w:rsidR="00A918CE" w:rsidRPr="00A918CE" w:rsidRDefault="00A918CE" w:rsidP="00EA6F3E">
            <w:pPr>
              <w:spacing w:after="160"/>
              <w:jc w:val="center"/>
              <w:rPr>
                <w:rFonts w:eastAsiaTheme="minorHAnsi"/>
                <w:lang w:eastAsia="en-US"/>
              </w:rPr>
            </w:pPr>
            <w:r w:rsidRPr="00A918CE">
              <w:rPr>
                <w:rFonts w:eastAsiaTheme="minorHAnsi"/>
                <w:lang w:eastAsia="en-US"/>
              </w:rPr>
              <w:t>0,035</w:t>
            </w:r>
          </w:p>
        </w:tc>
        <w:tc>
          <w:tcPr>
            <w:tcW w:w="1134" w:type="dxa"/>
            <w:noWrap/>
          </w:tcPr>
          <w:p w14:paraId="1DA90DCD" w14:textId="77777777" w:rsidR="00A918CE" w:rsidRPr="00A918CE" w:rsidRDefault="00A918CE" w:rsidP="00EA6F3E">
            <w:pPr>
              <w:spacing w:after="160"/>
              <w:jc w:val="center"/>
              <w:rPr>
                <w:rFonts w:eastAsiaTheme="minorHAnsi"/>
                <w:lang w:eastAsia="en-US"/>
              </w:rPr>
            </w:pPr>
            <w:r w:rsidRPr="00A918CE">
              <w:rPr>
                <w:rFonts w:eastAsiaTheme="minorHAnsi"/>
                <w:lang w:eastAsia="en-US"/>
              </w:rPr>
              <w:t>0,20</w:t>
            </w:r>
          </w:p>
        </w:tc>
      </w:tr>
    </w:tbl>
    <w:p w14:paraId="38F37B84" w14:textId="77777777" w:rsidR="00A918CE" w:rsidRPr="00A918CE" w:rsidRDefault="00A918CE" w:rsidP="00EA6F3E">
      <w:pPr>
        <w:ind w:left="720"/>
        <w:contextualSpacing/>
        <w:jc w:val="both"/>
        <w:rPr>
          <w:rFonts w:eastAsiaTheme="minorHAnsi"/>
          <w:lang w:eastAsia="en-US" w:bidi="lo-LA"/>
        </w:rPr>
      </w:pPr>
    </w:p>
    <w:p w14:paraId="0BFD4C63" w14:textId="2269CE6A" w:rsidR="00A918CE" w:rsidRPr="00A918CE" w:rsidRDefault="00FE4463" w:rsidP="00EA6F3E">
      <w:pPr>
        <w:numPr>
          <w:ilvl w:val="1"/>
          <w:numId w:val="59"/>
        </w:numPr>
        <w:spacing w:after="160"/>
        <w:ind w:hanging="436"/>
        <w:contextualSpacing/>
        <w:jc w:val="both"/>
        <w:rPr>
          <w:lang w:bidi="lo-LA"/>
        </w:rPr>
      </w:pPr>
      <w:r>
        <w:rPr>
          <w:lang w:bidi="lo-LA"/>
        </w:rPr>
        <w:t xml:space="preserve"> </w:t>
      </w:r>
      <w:r w:rsidR="00A918CE" w:rsidRPr="00A918CE">
        <w:rPr>
          <w:lang w:bidi="lo-LA"/>
        </w:rPr>
        <w:t>Veikt grozījumu pielikumā Nr.</w:t>
      </w:r>
      <w:r>
        <w:rPr>
          <w:lang w:bidi="lo-LA"/>
        </w:rPr>
        <w:t xml:space="preserve"> </w:t>
      </w:r>
      <w:r w:rsidR="00A918CE" w:rsidRPr="00A918CE">
        <w:rPr>
          <w:lang w:bidi="lo-LA"/>
        </w:rPr>
        <w:t>19 “Madonas novadā sniegtie maksas pakalpojumi un to cenrādis”, to papildinot ar 7. punktu šādā redakcijā:</w:t>
      </w:r>
    </w:p>
    <w:tbl>
      <w:tblPr>
        <w:tblStyle w:val="Reatabula1"/>
        <w:tblW w:w="9209" w:type="dxa"/>
        <w:jc w:val="center"/>
        <w:tblLook w:val="04A0" w:firstRow="1" w:lastRow="0" w:firstColumn="1" w:lastColumn="0" w:noHBand="0" w:noVBand="1"/>
      </w:tblPr>
      <w:tblGrid>
        <w:gridCol w:w="943"/>
        <w:gridCol w:w="3931"/>
        <w:gridCol w:w="1403"/>
        <w:gridCol w:w="1036"/>
        <w:gridCol w:w="883"/>
        <w:gridCol w:w="1013"/>
      </w:tblGrid>
      <w:tr w:rsidR="00A918CE" w:rsidRPr="00A918CE" w14:paraId="7CA28AC8" w14:textId="77777777" w:rsidTr="00454041">
        <w:trPr>
          <w:jc w:val="center"/>
        </w:trPr>
        <w:tc>
          <w:tcPr>
            <w:tcW w:w="943" w:type="dxa"/>
            <w:tcBorders>
              <w:bottom w:val="single" w:sz="4" w:space="0" w:color="auto"/>
            </w:tcBorders>
            <w:vAlign w:val="center"/>
          </w:tcPr>
          <w:p w14:paraId="0F682A8A" w14:textId="77777777" w:rsidR="00A918CE" w:rsidRPr="00A918CE" w:rsidRDefault="00A918CE" w:rsidP="00EA6F3E">
            <w:pPr>
              <w:spacing w:after="160"/>
              <w:contextualSpacing/>
              <w:jc w:val="center"/>
              <w:textAlignment w:val="baseline"/>
              <w:rPr>
                <w:rFonts w:eastAsiaTheme="minorHAnsi"/>
                <w:b/>
                <w:bCs/>
                <w:lang w:eastAsia="en-US" w:bidi="lo-LA"/>
              </w:rPr>
            </w:pPr>
            <w:proofErr w:type="spellStart"/>
            <w:r w:rsidRPr="00A918CE">
              <w:rPr>
                <w:rFonts w:eastAsiaTheme="minorHAnsi"/>
                <w:b/>
                <w:bCs/>
                <w:lang w:eastAsia="en-US" w:bidi="lo-LA"/>
              </w:rPr>
              <w:t>Nr.p.k</w:t>
            </w:r>
            <w:proofErr w:type="spellEnd"/>
            <w:r w:rsidRPr="00A918CE">
              <w:rPr>
                <w:rFonts w:eastAsiaTheme="minorHAnsi"/>
                <w:b/>
                <w:bCs/>
                <w:lang w:eastAsia="en-US" w:bidi="lo-LA"/>
              </w:rPr>
              <w:t>.</w:t>
            </w:r>
          </w:p>
        </w:tc>
        <w:tc>
          <w:tcPr>
            <w:tcW w:w="3931" w:type="dxa"/>
            <w:tcBorders>
              <w:bottom w:val="single" w:sz="4" w:space="0" w:color="auto"/>
            </w:tcBorders>
            <w:vAlign w:val="center"/>
          </w:tcPr>
          <w:p w14:paraId="2A34A8EE" w14:textId="77777777" w:rsidR="00A918CE" w:rsidRPr="00A918CE" w:rsidRDefault="00A918CE" w:rsidP="00EA6F3E">
            <w:pPr>
              <w:spacing w:after="160"/>
              <w:contextualSpacing/>
              <w:jc w:val="center"/>
              <w:textAlignment w:val="baseline"/>
              <w:rPr>
                <w:rFonts w:eastAsiaTheme="minorHAnsi"/>
                <w:b/>
                <w:bCs/>
                <w:lang w:eastAsia="en-US" w:bidi="lo-LA"/>
              </w:rPr>
            </w:pPr>
            <w:r w:rsidRPr="00A918CE">
              <w:rPr>
                <w:rFonts w:eastAsiaTheme="minorHAnsi"/>
                <w:b/>
                <w:bCs/>
                <w:lang w:eastAsia="en-US" w:bidi="lo-LA"/>
              </w:rPr>
              <w:t>Pakalpojums</w:t>
            </w:r>
          </w:p>
        </w:tc>
        <w:tc>
          <w:tcPr>
            <w:tcW w:w="1403" w:type="dxa"/>
            <w:tcBorders>
              <w:bottom w:val="single" w:sz="4" w:space="0" w:color="auto"/>
            </w:tcBorders>
            <w:vAlign w:val="center"/>
          </w:tcPr>
          <w:p w14:paraId="41418029" w14:textId="77777777" w:rsidR="00A918CE" w:rsidRPr="00A918CE" w:rsidRDefault="00A918CE" w:rsidP="00EA6F3E">
            <w:pPr>
              <w:spacing w:after="160"/>
              <w:contextualSpacing/>
              <w:jc w:val="center"/>
              <w:textAlignment w:val="baseline"/>
              <w:rPr>
                <w:rFonts w:eastAsiaTheme="minorHAnsi"/>
                <w:b/>
                <w:bCs/>
                <w:lang w:eastAsia="en-US" w:bidi="lo-LA"/>
              </w:rPr>
            </w:pPr>
            <w:r w:rsidRPr="00A918CE">
              <w:rPr>
                <w:rFonts w:eastAsiaTheme="minorHAnsi"/>
                <w:b/>
                <w:bCs/>
                <w:lang w:eastAsia="en-US" w:bidi="lo-LA"/>
              </w:rPr>
              <w:t>Mērvienība</w:t>
            </w:r>
          </w:p>
        </w:tc>
        <w:tc>
          <w:tcPr>
            <w:tcW w:w="1036" w:type="dxa"/>
            <w:tcBorders>
              <w:bottom w:val="single" w:sz="4" w:space="0" w:color="auto"/>
            </w:tcBorders>
            <w:vAlign w:val="center"/>
          </w:tcPr>
          <w:p w14:paraId="08DE8C99" w14:textId="77777777" w:rsidR="00A918CE" w:rsidRPr="00A918CE" w:rsidRDefault="00A918CE" w:rsidP="00EA6F3E">
            <w:pPr>
              <w:spacing w:after="160"/>
              <w:contextualSpacing/>
              <w:jc w:val="center"/>
              <w:textAlignment w:val="baseline"/>
              <w:rPr>
                <w:rFonts w:eastAsiaTheme="minorHAnsi"/>
                <w:b/>
                <w:bCs/>
                <w:lang w:eastAsia="en-US" w:bidi="lo-LA"/>
              </w:rPr>
            </w:pPr>
            <w:r w:rsidRPr="00A918CE">
              <w:rPr>
                <w:rFonts w:eastAsiaTheme="minorHAnsi"/>
                <w:b/>
                <w:bCs/>
                <w:lang w:eastAsia="en-US" w:bidi="lo-LA"/>
              </w:rPr>
              <w:t>Cena bez PVN (EUR)</w:t>
            </w:r>
          </w:p>
        </w:tc>
        <w:tc>
          <w:tcPr>
            <w:tcW w:w="883" w:type="dxa"/>
            <w:tcBorders>
              <w:bottom w:val="single" w:sz="4" w:space="0" w:color="auto"/>
            </w:tcBorders>
            <w:vAlign w:val="center"/>
          </w:tcPr>
          <w:p w14:paraId="5CC48C0B" w14:textId="77777777" w:rsidR="00A918CE" w:rsidRPr="00A918CE" w:rsidRDefault="00A918CE" w:rsidP="00EA6F3E">
            <w:pPr>
              <w:spacing w:after="160"/>
              <w:contextualSpacing/>
              <w:jc w:val="center"/>
              <w:textAlignment w:val="baseline"/>
              <w:rPr>
                <w:rFonts w:eastAsiaTheme="minorHAnsi"/>
                <w:b/>
                <w:bCs/>
                <w:lang w:eastAsia="en-US" w:bidi="lo-LA"/>
              </w:rPr>
            </w:pPr>
            <w:r w:rsidRPr="00A918CE">
              <w:rPr>
                <w:rFonts w:eastAsiaTheme="minorHAnsi"/>
                <w:b/>
                <w:bCs/>
                <w:lang w:eastAsia="en-US" w:bidi="lo-LA"/>
              </w:rPr>
              <w:t>PVN (EUR)</w:t>
            </w:r>
          </w:p>
        </w:tc>
        <w:tc>
          <w:tcPr>
            <w:tcW w:w="1013" w:type="dxa"/>
            <w:tcBorders>
              <w:bottom w:val="single" w:sz="4" w:space="0" w:color="auto"/>
            </w:tcBorders>
            <w:vAlign w:val="center"/>
          </w:tcPr>
          <w:p w14:paraId="7B3D6041" w14:textId="77777777" w:rsidR="00A918CE" w:rsidRPr="00A918CE" w:rsidRDefault="00A918CE" w:rsidP="00EA6F3E">
            <w:pPr>
              <w:spacing w:after="160"/>
              <w:contextualSpacing/>
              <w:jc w:val="center"/>
              <w:textAlignment w:val="baseline"/>
              <w:rPr>
                <w:rFonts w:eastAsiaTheme="minorHAnsi"/>
                <w:b/>
                <w:bCs/>
                <w:lang w:eastAsia="en-US" w:bidi="lo-LA"/>
              </w:rPr>
            </w:pPr>
            <w:r w:rsidRPr="00A918CE">
              <w:rPr>
                <w:rFonts w:eastAsiaTheme="minorHAnsi"/>
                <w:b/>
                <w:bCs/>
                <w:lang w:eastAsia="en-US" w:bidi="lo-LA"/>
              </w:rPr>
              <w:t>Cena kopā ar PVN (EUR)</w:t>
            </w:r>
          </w:p>
        </w:tc>
      </w:tr>
      <w:tr w:rsidR="00A918CE" w:rsidRPr="00A918CE" w14:paraId="61EC3D64" w14:textId="77777777" w:rsidTr="00454041">
        <w:trPr>
          <w:jc w:val="center"/>
        </w:trPr>
        <w:tc>
          <w:tcPr>
            <w:tcW w:w="943" w:type="dxa"/>
            <w:tcBorders>
              <w:top w:val="single" w:sz="4" w:space="0" w:color="auto"/>
            </w:tcBorders>
          </w:tcPr>
          <w:p w14:paraId="02B30D87" w14:textId="77777777" w:rsidR="00A918CE" w:rsidRPr="00A918CE" w:rsidRDefault="00A918CE" w:rsidP="00EA6F3E">
            <w:pPr>
              <w:spacing w:after="160"/>
              <w:contextualSpacing/>
              <w:jc w:val="both"/>
              <w:textAlignment w:val="baseline"/>
              <w:rPr>
                <w:rFonts w:eastAsiaTheme="minorHAnsi"/>
                <w:lang w:eastAsia="en-US" w:bidi="lo-LA"/>
              </w:rPr>
            </w:pPr>
            <w:r w:rsidRPr="00A918CE">
              <w:rPr>
                <w:rFonts w:eastAsiaTheme="minorHAnsi"/>
                <w:lang w:eastAsia="en-US" w:bidi="lo-LA"/>
              </w:rPr>
              <w:t>7.</w:t>
            </w:r>
          </w:p>
        </w:tc>
        <w:tc>
          <w:tcPr>
            <w:tcW w:w="3931" w:type="dxa"/>
            <w:tcBorders>
              <w:top w:val="single" w:sz="4" w:space="0" w:color="auto"/>
            </w:tcBorders>
            <w:vAlign w:val="center"/>
          </w:tcPr>
          <w:p w14:paraId="2A1A92B1" w14:textId="77777777" w:rsidR="00A918CE" w:rsidRPr="00A918CE" w:rsidRDefault="00A918CE" w:rsidP="00EA6F3E">
            <w:pPr>
              <w:spacing w:after="160"/>
              <w:ind w:left="34"/>
              <w:contextualSpacing/>
              <w:textAlignment w:val="baseline"/>
              <w:rPr>
                <w:rFonts w:eastAsiaTheme="minorHAnsi"/>
                <w:lang w:eastAsia="en-US" w:bidi="lo-LA"/>
              </w:rPr>
            </w:pPr>
            <w:r w:rsidRPr="00A918CE">
              <w:rPr>
                <w:rFonts w:eastAsiaTheme="minorHAnsi"/>
                <w:color w:val="000000"/>
                <w:lang w:eastAsia="en-US"/>
              </w:rPr>
              <w:t>Maksa par internāta/dienesta viesnīcas pakalpojumu Madonas novada pašvaldības izglītības iestāžu izglītojamajiem mācību procesa laikā</w:t>
            </w:r>
          </w:p>
        </w:tc>
        <w:tc>
          <w:tcPr>
            <w:tcW w:w="1403" w:type="dxa"/>
            <w:tcBorders>
              <w:top w:val="single" w:sz="4" w:space="0" w:color="auto"/>
            </w:tcBorders>
            <w:vAlign w:val="center"/>
          </w:tcPr>
          <w:p w14:paraId="587A4EF1" w14:textId="77777777" w:rsidR="00A918CE" w:rsidRPr="00A918CE" w:rsidRDefault="00A918CE" w:rsidP="00EA6F3E">
            <w:pPr>
              <w:spacing w:after="160"/>
              <w:contextualSpacing/>
              <w:jc w:val="center"/>
              <w:textAlignment w:val="baseline"/>
              <w:rPr>
                <w:rFonts w:eastAsiaTheme="minorHAnsi"/>
                <w:lang w:eastAsia="en-US" w:bidi="lo-LA"/>
              </w:rPr>
            </w:pPr>
            <w:r w:rsidRPr="00A918CE">
              <w:rPr>
                <w:rFonts w:eastAsiaTheme="minorHAnsi"/>
                <w:color w:val="000000"/>
                <w:lang w:eastAsia="en-US"/>
              </w:rPr>
              <w:t>1 diennakts</w:t>
            </w:r>
          </w:p>
        </w:tc>
        <w:tc>
          <w:tcPr>
            <w:tcW w:w="1036" w:type="dxa"/>
            <w:tcBorders>
              <w:top w:val="single" w:sz="4" w:space="0" w:color="auto"/>
            </w:tcBorders>
            <w:vAlign w:val="center"/>
          </w:tcPr>
          <w:p w14:paraId="67335EB2" w14:textId="77777777" w:rsidR="00A918CE" w:rsidRPr="00A918CE" w:rsidRDefault="00A918CE" w:rsidP="00EA6F3E">
            <w:pPr>
              <w:spacing w:after="160"/>
              <w:contextualSpacing/>
              <w:jc w:val="center"/>
              <w:textAlignment w:val="baseline"/>
              <w:rPr>
                <w:rFonts w:eastAsiaTheme="minorHAnsi"/>
                <w:lang w:eastAsia="en-US" w:bidi="lo-LA"/>
              </w:rPr>
            </w:pPr>
            <w:r w:rsidRPr="00A918CE">
              <w:rPr>
                <w:rFonts w:eastAsiaTheme="minorHAnsi"/>
                <w:lang w:eastAsia="en-US" w:bidi="lo-LA"/>
              </w:rPr>
              <w:t>0,00</w:t>
            </w:r>
          </w:p>
        </w:tc>
        <w:tc>
          <w:tcPr>
            <w:tcW w:w="883" w:type="dxa"/>
            <w:tcBorders>
              <w:top w:val="single" w:sz="4" w:space="0" w:color="auto"/>
            </w:tcBorders>
            <w:vAlign w:val="center"/>
          </w:tcPr>
          <w:p w14:paraId="38C4C920" w14:textId="77777777" w:rsidR="00A918CE" w:rsidRPr="00A918CE" w:rsidRDefault="00A918CE" w:rsidP="00EA6F3E">
            <w:pPr>
              <w:spacing w:after="160"/>
              <w:contextualSpacing/>
              <w:jc w:val="center"/>
              <w:textAlignment w:val="baseline"/>
              <w:rPr>
                <w:rFonts w:eastAsiaTheme="minorHAnsi"/>
                <w:lang w:eastAsia="en-US" w:bidi="lo-LA"/>
              </w:rPr>
            </w:pPr>
            <w:r w:rsidRPr="00A918CE">
              <w:rPr>
                <w:rFonts w:eastAsiaTheme="minorHAnsi"/>
                <w:lang w:eastAsia="en-US" w:bidi="lo-LA"/>
              </w:rPr>
              <w:t>0,00</w:t>
            </w:r>
          </w:p>
        </w:tc>
        <w:tc>
          <w:tcPr>
            <w:tcW w:w="1013" w:type="dxa"/>
            <w:tcBorders>
              <w:top w:val="single" w:sz="4" w:space="0" w:color="auto"/>
            </w:tcBorders>
            <w:vAlign w:val="center"/>
          </w:tcPr>
          <w:p w14:paraId="7064B121" w14:textId="77777777" w:rsidR="00A918CE" w:rsidRPr="00A918CE" w:rsidRDefault="00A918CE" w:rsidP="00EA6F3E">
            <w:pPr>
              <w:spacing w:after="160"/>
              <w:contextualSpacing/>
              <w:jc w:val="center"/>
              <w:textAlignment w:val="baseline"/>
              <w:rPr>
                <w:rFonts w:eastAsiaTheme="minorHAnsi"/>
                <w:lang w:eastAsia="en-US" w:bidi="lo-LA"/>
              </w:rPr>
            </w:pPr>
            <w:r w:rsidRPr="00A918CE">
              <w:rPr>
                <w:rFonts w:eastAsiaTheme="minorHAnsi"/>
                <w:lang w:eastAsia="en-US" w:bidi="lo-LA"/>
              </w:rPr>
              <w:t>0,00</w:t>
            </w:r>
          </w:p>
        </w:tc>
      </w:tr>
    </w:tbl>
    <w:p w14:paraId="3EFC0FA7" w14:textId="77777777" w:rsidR="00A918CE" w:rsidRPr="00A918CE" w:rsidRDefault="00A918CE" w:rsidP="00EA6F3E">
      <w:pPr>
        <w:jc w:val="both"/>
        <w:rPr>
          <w:rFonts w:eastAsiaTheme="minorHAnsi"/>
          <w:lang w:eastAsia="en-US"/>
        </w:rPr>
      </w:pPr>
    </w:p>
    <w:p w14:paraId="6E212540" w14:textId="368C773C" w:rsidR="00A918CE" w:rsidRPr="00A918CE" w:rsidRDefault="00A918CE" w:rsidP="00EA6F3E">
      <w:pPr>
        <w:numPr>
          <w:ilvl w:val="0"/>
          <w:numId w:val="59"/>
        </w:numPr>
        <w:tabs>
          <w:tab w:val="clear" w:pos="720"/>
        </w:tabs>
        <w:spacing w:after="160"/>
        <w:ind w:hanging="720"/>
        <w:contextualSpacing/>
        <w:jc w:val="both"/>
        <w:textAlignment w:val="baseline"/>
        <w:rPr>
          <w:lang w:bidi="lo-LA"/>
        </w:rPr>
      </w:pPr>
      <w:r w:rsidRPr="00A918CE">
        <w:rPr>
          <w:lang w:bidi="lo-LA"/>
        </w:rPr>
        <w:t>Punkti 1.1. un 1.2. stājas spēkā 2024.</w:t>
      </w:r>
      <w:r w:rsidR="00FE4463">
        <w:rPr>
          <w:lang w:bidi="lo-LA"/>
        </w:rPr>
        <w:t xml:space="preserve"> </w:t>
      </w:r>
      <w:r w:rsidRPr="00A918CE">
        <w:rPr>
          <w:lang w:bidi="lo-LA"/>
        </w:rPr>
        <w:t>gada 1.</w:t>
      </w:r>
      <w:r w:rsidR="00FE4463">
        <w:rPr>
          <w:lang w:bidi="lo-LA"/>
        </w:rPr>
        <w:t xml:space="preserve"> </w:t>
      </w:r>
      <w:r w:rsidRPr="00A918CE">
        <w:rPr>
          <w:lang w:bidi="lo-LA"/>
        </w:rPr>
        <w:t>augustā. Punkts 1.3. stājas spēkā 2024.</w:t>
      </w:r>
      <w:r w:rsidR="00FE4463">
        <w:rPr>
          <w:lang w:bidi="lo-LA"/>
        </w:rPr>
        <w:t> </w:t>
      </w:r>
      <w:r w:rsidRPr="00A918CE">
        <w:rPr>
          <w:lang w:bidi="lo-LA"/>
        </w:rPr>
        <w:t>gada 1.</w:t>
      </w:r>
      <w:r w:rsidR="00FE4463">
        <w:rPr>
          <w:lang w:bidi="lo-LA"/>
        </w:rPr>
        <w:t xml:space="preserve"> </w:t>
      </w:r>
      <w:r w:rsidRPr="00A918CE">
        <w:rPr>
          <w:lang w:bidi="lo-LA"/>
        </w:rPr>
        <w:t>septembrī</w:t>
      </w:r>
      <w:bookmarkEnd w:id="228"/>
    </w:p>
    <w:bookmarkEnd w:id="224"/>
    <w:bookmarkEnd w:id="225"/>
    <w:bookmarkEnd w:id="226"/>
    <w:bookmarkEnd w:id="227"/>
    <w:p w14:paraId="23AA054F" w14:textId="77777777" w:rsidR="00D30D4D" w:rsidRDefault="00D30D4D" w:rsidP="00EA6F3E">
      <w:pPr>
        <w:widowControl w:val="0"/>
        <w:suppressAutoHyphens/>
        <w:jc w:val="both"/>
        <w:rPr>
          <w:rFonts w:eastAsia="SimSun" w:cs="Arial"/>
          <w:b/>
          <w:iCs/>
          <w:kern w:val="2"/>
          <w:lang w:eastAsia="hi-IN" w:bidi="hi-IN"/>
        </w:rPr>
      </w:pP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7016A881" w14:textId="77777777" w:rsidR="00FE4463" w:rsidRDefault="00FE4463" w:rsidP="002653D5">
      <w:pPr>
        <w:jc w:val="both"/>
        <w:rPr>
          <w:bCs/>
        </w:rPr>
      </w:pPr>
    </w:p>
    <w:p w14:paraId="7D73F34D" w14:textId="77777777" w:rsidR="00FE4463" w:rsidRPr="00F421A8" w:rsidRDefault="00FE4463" w:rsidP="002653D5">
      <w:pPr>
        <w:jc w:val="both"/>
        <w:rPr>
          <w:bCs/>
        </w:rPr>
      </w:pPr>
    </w:p>
    <w:p w14:paraId="73A21358" w14:textId="77777777" w:rsidR="008B1BC7" w:rsidRPr="000D63E7" w:rsidRDefault="008B1BC7" w:rsidP="002653D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58B4ED61" w14:textId="77777777" w:rsidR="00FE4463" w:rsidRDefault="00FE4463" w:rsidP="004624BB">
      <w:pPr>
        <w:jc w:val="both"/>
      </w:pPr>
    </w:p>
    <w:p w14:paraId="074B8F2E" w14:textId="77777777" w:rsidR="00FE4463" w:rsidRPr="000D63E7" w:rsidRDefault="00FE4463" w:rsidP="004624BB">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128D4CFB" w14:textId="77777777" w:rsidR="00A918CE" w:rsidRPr="00A918CE" w:rsidRDefault="00A918CE" w:rsidP="00A918CE">
      <w:pPr>
        <w:rPr>
          <w:rFonts w:eastAsiaTheme="minorHAnsi"/>
          <w:i/>
          <w:iCs/>
          <w:lang w:eastAsia="en-US"/>
        </w:rPr>
      </w:pPr>
      <w:r w:rsidRPr="00A918CE">
        <w:rPr>
          <w:rFonts w:eastAsiaTheme="minorHAnsi"/>
          <w:i/>
          <w:iCs/>
          <w:lang w:eastAsia="en-US"/>
        </w:rPr>
        <w:t>Ankrava 29374376</w:t>
      </w:r>
    </w:p>
    <w:p w14:paraId="51CEF187" w14:textId="77777777" w:rsidR="00A918CE" w:rsidRPr="00A918CE" w:rsidRDefault="00A918CE" w:rsidP="00A918CE">
      <w:pPr>
        <w:tabs>
          <w:tab w:val="left" w:pos="888"/>
        </w:tabs>
        <w:ind w:right="-58"/>
        <w:jc w:val="both"/>
        <w:rPr>
          <w:rFonts w:eastAsia="Calibri"/>
          <w:lang w:eastAsia="en-US"/>
        </w:rPr>
      </w:pPr>
      <w:r w:rsidRPr="00A918CE">
        <w:rPr>
          <w:rFonts w:eastAsia="Calibri"/>
          <w:i/>
          <w:lang w:eastAsia="en-US"/>
        </w:rPr>
        <w:t>Bodžs</w:t>
      </w:r>
      <w:r w:rsidRPr="00A918CE">
        <w:rPr>
          <w:rFonts w:eastAsia="Calibri"/>
          <w:i/>
          <w:iCs/>
          <w:lang w:eastAsia="en-US"/>
        </w:rPr>
        <w:t xml:space="preserve"> </w:t>
      </w:r>
      <w:r w:rsidRPr="00A918CE">
        <w:rPr>
          <w:rFonts w:eastAsiaTheme="minorHAnsi"/>
          <w:i/>
          <w:iCs/>
          <w:noProof/>
          <w:color w:val="333333"/>
          <w:lang w:eastAsia="en-US"/>
        </w:rPr>
        <w:t>26165144</w:t>
      </w:r>
    </w:p>
    <w:p w14:paraId="01864015" w14:textId="34FD0576" w:rsidR="002166A8" w:rsidRPr="00A918CE" w:rsidRDefault="00A918CE" w:rsidP="00A918CE">
      <w:pPr>
        <w:jc w:val="both"/>
        <w:rPr>
          <w:rFonts w:eastAsiaTheme="minorHAnsi"/>
          <w:i/>
          <w:iCs/>
          <w:lang w:eastAsia="en-US"/>
        </w:rPr>
      </w:pPr>
      <w:r w:rsidRPr="00A918CE">
        <w:rPr>
          <w:rFonts w:eastAsiaTheme="minorHAnsi"/>
          <w:i/>
          <w:iCs/>
          <w:lang w:eastAsia="en-US"/>
        </w:rPr>
        <w:t>Puķīte 64860570</w:t>
      </w:r>
    </w:p>
    <w:sectPr w:rsidR="002166A8" w:rsidRPr="00A918CE" w:rsidSect="00EA6F3E">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2FEB7" w14:textId="77777777" w:rsidR="000B11CD" w:rsidRDefault="000B11CD" w:rsidP="000509C7">
      <w:r>
        <w:separator/>
      </w:r>
    </w:p>
  </w:endnote>
  <w:endnote w:type="continuationSeparator" w:id="0">
    <w:p w14:paraId="24DC8254" w14:textId="77777777" w:rsidR="000B11CD" w:rsidRDefault="000B11C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F9AA0" w14:textId="77777777" w:rsidR="000B11CD" w:rsidRDefault="000B11CD" w:rsidP="000509C7">
      <w:r>
        <w:separator/>
      </w:r>
    </w:p>
  </w:footnote>
  <w:footnote w:type="continuationSeparator" w:id="0">
    <w:p w14:paraId="0CC4B0F4" w14:textId="77777777" w:rsidR="000B11CD" w:rsidRDefault="000B11C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9"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3"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0"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1"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1"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3"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56"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38"/>
  </w:num>
  <w:num w:numId="2" w16cid:durableId="647591835">
    <w:abstractNumId w:val="33"/>
  </w:num>
  <w:num w:numId="3" w16cid:durableId="149493070">
    <w:abstractNumId w:val="16"/>
  </w:num>
  <w:num w:numId="4" w16cid:durableId="210969395">
    <w:abstractNumId w:val="48"/>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5"/>
  </w:num>
  <w:num w:numId="11" w16cid:durableId="1054084408">
    <w:abstractNumId w:val="18"/>
  </w:num>
  <w:num w:numId="12" w16cid:durableId="495610432">
    <w:abstractNumId w:val="40"/>
  </w:num>
  <w:num w:numId="13" w16cid:durableId="1082726692">
    <w:abstractNumId w:val="29"/>
  </w:num>
  <w:num w:numId="14" w16cid:durableId="424345770">
    <w:abstractNumId w:val="24"/>
  </w:num>
  <w:num w:numId="15" w16cid:durableId="335806753">
    <w:abstractNumId w:val="3"/>
  </w:num>
  <w:num w:numId="16" w16cid:durableId="412287087">
    <w:abstractNumId w:val="34"/>
  </w:num>
  <w:num w:numId="17" w16cid:durableId="463695402">
    <w:abstractNumId w:val="44"/>
  </w:num>
  <w:num w:numId="18" w16cid:durableId="695622728">
    <w:abstractNumId w:val="7"/>
  </w:num>
  <w:num w:numId="19" w16cid:durableId="1953239483">
    <w:abstractNumId w:val="12"/>
  </w:num>
  <w:num w:numId="20" w16cid:durableId="952595286">
    <w:abstractNumId w:val="42"/>
  </w:num>
  <w:num w:numId="21" w16cid:durableId="1585066613">
    <w:abstractNumId w:val="31"/>
  </w:num>
  <w:num w:numId="22" w16cid:durableId="1676612613">
    <w:abstractNumId w:val="51"/>
  </w:num>
  <w:num w:numId="23" w16cid:durableId="460458857">
    <w:abstractNumId w:val="47"/>
  </w:num>
  <w:num w:numId="24" w16cid:durableId="1425809115">
    <w:abstractNumId w:val="26"/>
  </w:num>
  <w:num w:numId="25" w16cid:durableId="334845995">
    <w:abstractNumId w:val="57"/>
  </w:num>
  <w:num w:numId="26" w16cid:durableId="103423233">
    <w:abstractNumId w:val="22"/>
  </w:num>
  <w:num w:numId="27" w16cid:durableId="798764029">
    <w:abstractNumId w:val="19"/>
  </w:num>
  <w:num w:numId="28" w16cid:durableId="1225797879">
    <w:abstractNumId w:val="36"/>
  </w:num>
  <w:num w:numId="29" w16cid:durableId="332496656">
    <w:abstractNumId w:val="37"/>
  </w:num>
  <w:num w:numId="30" w16cid:durableId="522984173">
    <w:abstractNumId w:val="20"/>
  </w:num>
  <w:num w:numId="31" w16cid:durableId="1528326674">
    <w:abstractNumId w:val="14"/>
  </w:num>
  <w:num w:numId="32" w16cid:durableId="1544631311">
    <w:abstractNumId w:val="56"/>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50"/>
  </w:num>
  <w:num w:numId="36" w16cid:durableId="787119903">
    <w:abstractNumId w:val="46"/>
  </w:num>
  <w:num w:numId="37" w16cid:durableId="1560245415">
    <w:abstractNumId w:val="54"/>
  </w:num>
  <w:num w:numId="38" w16cid:durableId="1785344574">
    <w:abstractNumId w:val="49"/>
  </w:num>
  <w:num w:numId="39" w16cid:durableId="930742704">
    <w:abstractNumId w:val="11"/>
  </w:num>
  <w:num w:numId="40" w16cid:durableId="105929047">
    <w:abstractNumId w:val="32"/>
  </w:num>
  <w:num w:numId="41" w16cid:durableId="226959841">
    <w:abstractNumId w:val="0"/>
  </w:num>
  <w:num w:numId="42" w16cid:durableId="1329674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30"/>
  </w:num>
  <w:num w:numId="45" w16cid:durableId="1365708792">
    <w:abstractNumId w:val="1"/>
  </w:num>
  <w:num w:numId="46" w16cid:durableId="1317681462">
    <w:abstractNumId w:val="9"/>
  </w:num>
  <w:num w:numId="47" w16cid:durableId="1910530301">
    <w:abstractNumId w:val="23"/>
  </w:num>
  <w:num w:numId="48" w16cid:durableId="236791526">
    <w:abstractNumId w:val="28"/>
  </w:num>
  <w:num w:numId="49" w16cid:durableId="2100133608">
    <w:abstractNumId w:val="2"/>
  </w:num>
  <w:num w:numId="50" w16cid:durableId="413746047">
    <w:abstractNumId w:val="55"/>
  </w:num>
  <w:num w:numId="51" w16cid:durableId="263533713">
    <w:abstractNumId w:val="6"/>
  </w:num>
  <w:num w:numId="52" w16cid:durableId="1360543319">
    <w:abstractNumId w:val="52"/>
  </w:num>
  <w:num w:numId="53" w16cid:durableId="1219824022">
    <w:abstractNumId w:val="41"/>
  </w:num>
  <w:num w:numId="54" w16cid:durableId="515274341">
    <w:abstractNumId w:val="43"/>
  </w:num>
  <w:num w:numId="55" w16cid:durableId="528641605">
    <w:abstractNumId w:val="13"/>
  </w:num>
  <w:num w:numId="56" w16cid:durableId="1113478406">
    <w:abstractNumId w:val="53"/>
  </w:num>
  <w:num w:numId="57" w16cid:durableId="1972205853">
    <w:abstractNumId w:val="39"/>
  </w:num>
  <w:num w:numId="58" w16cid:durableId="1807819649">
    <w:abstractNumId w:val="45"/>
  </w:num>
  <w:num w:numId="59" w16cid:durableId="1214199567">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0733"/>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11CD"/>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30960"/>
    <w:rsid w:val="00130FF1"/>
    <w:rsid w:val="00136C8F"/>
    <w:rsid w:val="00144336"/>
    <w:rsid w:val="00147B9C"/>
    <w:rsid w:val="00152035"/>
    <w:rsid w:val="00153FD1"/>
    <w:rsid w:val="00155D72"/>
    <w:rsid w:val="001578A1"/>
    <w:rsid w:val="00160760"/>
    <w:rsid w:val="00163137"/>
    <w:rsid w:val="001648AB"/>
    <w:rsid w:val="00166662"/>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60D9F"/>
    <w:rsid w:val="002622E9"/>
    <w:rsid w:val="002625DB"/>
    <w:rsid w:val="00265179"/>
    <w:rsid w:val="002652C7"/>
    <w:rsid w:val="002653D5"/>
    <w:rsid w:val="002667A9"/>
    <w:rsid w:val="00266814"/>
    <w:rsid w:val="002674AA"/>
    <w:rsid w:val="0027054B"/>
    <w:rsid w:val="00271FA3"/>
    <w:rsid w:val="00280DDB"/>
    <w:rsid w:val="00280F06"/>
    <w:rsid w:val="0028309C"/>
    <w:rsid w:val="002830B2"/>
    <w:rsid w:val="00285750"/>
    <w:rsid w:val="00286210"/>
    <w:rsid w:val="002867CA"/>
    <w:rsid w:val="002938D9"/>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4041"/>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55F"/>
    <w:rsid w:val="005527C6"/>
    <w:rsid w:val="00552E21"/>
    <w:rsid w:val="0055306D"/>
    <w:rsid w:val="0055765B"/>
    <w:rsid w:val="00564624"/>
    <w:rsid w:val="0056615F"/>
    <w:rsid w:val="00567756"/>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2E71"/>
    <w:rsid w:val="00673D6B"/>
    <w:rsid w:val="00674BFD"/>
    <w:rsid w:val="00674F2B"/>
    <w:rsid w:val="00675105"/>
    <w:rsid w:val="006766D6"/>
    <w:rsid w:val="00677748"/>
    <w:rsid w:val="0068223B"/>
    <w:rsid w:val="0068273A"/>
    <w:rsid w:val="006838C0"/>
    <w:rsid w:val="0068464F"/>
    <w:rsid w:val="00684CF1"/>
    <w:rsid w:val="00684FD4"/>
    <w:rsid w:val="006918F0"/>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4D84"/>
    <w:rsid w:val="007E6FCA"/>
    <w:rsid w:val="007F37A9"/>
    <w:rsid w:val="00801304"/>
    <w:rsid w:val="0080709B"/>
    <w:rsid w:val="0081417F"/>
    <w:rsid w:val="0081424F"/>
    <w:rsid w:val="00815C32"/>
    <w:rsid w:val="00817CAE"/>
    <w:rsid w:val="00817D01"/>
    <w:rsid w:val="00820BE0"/>
    <w:rsid w:val="008226AC"/>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97729"/>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1C54"/>
    <w:rsid w:val="008E24D9"/>
    <w:rsid w:val="008E4018"/>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0306"/>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223E"/>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65825"/>
    <w:rsid w:val="00B70E70"/>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5BFF"/>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24BC"/>
    <w:rsid w:val="00CC4288"/>
    <w:rsid w:val="00CC65E8"/>
    <w:rsid w:val="00CC753A"/>
    <w:rsid w:val="00CD0CDE"/>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66915"/>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2AAE"/>
    <w:rsid w:val="00E0413E"/>
    <w:rsid w:val="00E053C7"/>
    <w:rsid w:val="00E10DF9"/>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1612"/>
    <w:rsid w:val="00E720FB"/>
    <w:rsid w:val="00E73AE1"/>
    <w:rsid w:val="00E747BE"/>
    <w:rsid w:val="00E749A3"/>
    <w:rsid w:val="00E76697"/>
    <w:rsid w:val="00E80027"/>
    <w:rsid w:val="00E84DC3"/>
    <w:rsid w:val="00E857E9"/>
    <w:rsid w:val="00E91BE9"/>
    <w:rsid w:val="00E92369"/>
    <w:rsid w:val="00E9306B"/>
    <w:rsid w:val="00E932DF"/>
    <w:rsid w:val="00E93461"/>
    <w:rsid w:val="00E9453D"/>
    <w:rsid w:val="00E97797"/>
    <w:rsid w:val="00EA0337"/>
    <w:rsid w:val="00EA2BA2"/>
    <w:rsid w:val="00EA3AAF"/>
    <w:rsid w:val="00EA4352"/>
    <w:rsid w:val="00EA56E1"/>
    <w:rsid w:val="00EA6F3E"/>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E19C3"/>
    <w:rsid w:val="00FE1CFE"/>
    <w:rsid w:val="00FE4463"/>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2</Pages>
  <Words>2696</Words>
  <Characters>1537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480</cp:revision>
  <cp:lastPrinted>2024-02-28T16:04:00Z</cp:lastPrinted>
  <dcterms:created xsi:type="dcterms:W3CDTF">2024-02-20T07:30:00Z</dcterms:created>
  <dcterms:modified xsi:type="dcterms:W3CDTF">2024-08-02T14:17:00Z</dcterms:modified>
</cp:coreProperties>
</file>